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0C0" w:rsidRDefault="00400EAB">
      <w:pPr>
        <w:spacing w:line="720" w:lineRule="exact"/>
        <w:jc w:val="center"/>
        <w:rPr>
          <w:rFonts w:ascii="方正小标宋简体" w:eastAsia="方正小标宋简体"/>
          <w:sz w:val="44"/>
          <w:szCs w:val="44"/>
        </w:rPr>
      </w:pPr>
      <w:r>
        <w:rPr>
          <w:rFonts w:ascii="方正小标宋简体" w:eastAsia="方正小标宋简体" w:hAnsi="宋体" w:hint="eastAsia"/>
          <w:sz w:val="44"/>
          <w:szCs w:val="44"/>
        </w:rPr>
        <w:t>湖南省房屋建筑和市政基础设施工程建设项目招标代理规范化考评</w:t>
      </w:r>
      <w:r>
        <w:rPr>
          <w:rFonts w:ascii="方正小标宋简体" w:eastAsia="方正小标宋简体" w:hAnsi="宋体" w:hint="eastAsia"/>
          <w:color w:val="000000"/>
          <w:sz w:val="44"/>
          <w:szCs w:val="44"/>
        </w:rPr>
        <w:t>办法</w:t>
      </w:r>
    </w:p>
    <w:p w:rsidR="007B20C0" w:rsidRDefault="007B20C0">
      <w:pPr>
        <w:jc w:val="center"/>
        <w:rPr>
          <w:bCs/>
          <w:szCs w:val="32"/>
        </w:rPr>
      </w:pPr>
    </w:p>
    <w:p w:rsidR="007B20C0" w:rsidRDefault="00400EAB">
      <w:pPr>
        <w:ind w:firstLineChars="200" w:firstLine="626"/>
        <w:rPr>
          <w:szCs w:val="32"/>
        </w:rPr>
      </w:pPr>
      <w:r>
        <w:rPr>
          <w:b/>
          <w:szCs w:val="32"/>
        </w:rPr>
        <w:t>第一条</w:t>
      </w:r>
      <w:r>
        <w:rPr>
          <w:szCs w:val="32"/>
        </w:rPr>
        <w:t xml:space="preserve"> </w:t>
      </w:r>
      <w:r>
        <w:rPr>
          <w:szCs w:val="32"/>
        </w:rPr>
        <w:t>为了规范房屋建筑和市政基础设施工程建设项目招标代理机构（以下简称</w:t>
      </w:r>
      <w:r>
        <w:rPr>
          <w:szCs w:val="32"/>
        </w:rPr>
        <w:t>“</w:t>
      </w:r>
      <w:r>
        <w:rPr>
          <w:szCs w:val="32"/>
        </w:rPr>
        <w:t>招标代理机构</w:t>
      </w:r>
      <w:r>
        <w:rPr>
          <w:szCs w:val="32"/>
        </w:rPr>
        <w:t>”</w:t>
      </w:r>
      <w:r>
        <w:rPr>
          <w:szCs w:val="32"/>
        </w:rPr>
        <w:t>）及其专职人员的市场行为，促进招标代理服务质量持续改进，根据《中华人民共和国招标投标法》及其实施条例，</w:t>
      </w:r>
      <w:r>
        <w:rPr>
          <w:color w:val="000000"/>
          <w:szCs w:val="32"/>
        </w:rPr>
        <w:t>《住房和城乡建设部办公厅关于取消工程建设项目招标代理机构资格认定加强事中事后监管的通知》（建办市〔</w:t>
      </w:r>
      <w:r>
        <w:rPr>
          <w:color w:val="000000"/>
          <w:szCs w:val="32"/>
        </w:rPr>
        <w:t>2017</w:t>
      </w:r>
      <w:r>
        <w:rPr>
          <w:color w:val="000000"/>
          <w:szCs w:val="32"/>
        </w:rPr>
        <w:t>〕</w:t>
      </w:r>
      <w:r>
        <w:rPr>
          <w:color w:val="000000"/>
          <w:szCs w:val="32"/>
        </w:rPr>
        <w:t>77</w:t>
      </w:r>
      <w:r>
        <w:rPr>
          <w:color w:val="000000"/>
          <w:szCs w:val="32"/>
        </w:rPr>
        <w:t>号）</w:t>
      </w:r>
      <w:r>
        <w:rPr>
          <w:szCs w:val="32"/>
        </w:rPr>
        <w:t>等规定，制定本办法。</w:t>
      </w:r>
    </w:p>
    <w:p w:rsidR="007B20C0" w:rsidRDefault="00400EAB">
      <w:pPr>
        <w:ind w:leftChars="9" w:left="28" w:firstLineChars="194" w:firstLine="607"/>
        <w:rPr>
          <w:szCs w:val="32"/>
        </w:rPr>
      </w:pPr>
      <w:r>
        <w:rPr>
          <w:b/>
          <w:szCs w:val="32"/>
        </w:rPr>
        <w:t>第二条</w:t>
      </w:r>
      <w:r>
        <w:rPr>
          <w:szCs w:val="32"/>
        </w:rPr>
        <w:t xml:space="preserve"> </w:t>
      </w:r>
      <w:r>
        <w:rPr>
          <w:szCs w:val="32"/>
        </w:rPr>
        <w:t>本省行政区域内实</w:t>
      </w:r>
      <w:r>
        <w:rPr>
          <w:color w:val="000000"/>
          <w:szCs w:val="32"/>
        </w:rPr>
        <w:t>行委托招标的</w:t>
      </w:r>
      <w:r>
        <w:rPr>
          <w:szCs w:val="32"/>
        </w:rPr>
        <w:t>工程建设项目招标代理机构及其专职人员招标代理规范化考评适用本办法。</w:t>
      </w:r>
    </w:p>
    <w:p w:rsidR="007B20C0" w:rsidRDefault="00400EAB">
      <w:pPr>
        <w:ind w:firstLineChars="200" w:firstLine="624"/>
        <w:rPr>
          <w:szCs w:val="32"/>
        </w:rPr>
      </w:pPr>
      <w:r>
        <w:rPr>
          <w:szCs w:val="32"/>
        </w:rPr>
        <w:t>前款所称招标代理规范化考评（以下简称</w:t>
      </w:r>
      <w:r>
        <w:rPr>
          <w:szCs w:val="32"/>
        </w:rPr>
        <w:t>“</w:t>
      </w:r>
      <w:r>
        <w:rPr>
          <w:szCs w:val="32"/>
        </w:rPr>
        <w:t>规范化考评</w:t>
      </w:r>
      <w:r>
        <w:rPr>
          <w:szCs w:val="32"/>
        </w:rPr>
        <w:t>”</w:t>
      </w:r>
      <w:r>
        <w:rPr>
          <w:szCs w:val="32"/>
        </w:rPr>
        <w:t>）是指县级</w:t>
      </w:r>
      <w:r>
        <w:rPr>
          <w:rFonts w:hint="eastAsia"/>
          <w:szCs w:val="32"/>
        </w:rPr>
        <w:t>及</w:t>
      </w:r>
      <w:r>
        <w:rPr>
          <w:szCs w:val="32"/>
        </w:rPr>
        <w:t>以上住房城乡建设主管部门在工程建设项目招投标活动监管过程中，对招标代理机构及其专职人员违反法律法规情节轻微，没有造成危害后果，不予行政处罚的行为（以下简称</w:t>
      </w:r>
      <w:r>
        <w:rPr>
          <w:szCs w:val="32"/>
        </w:rPr>
        <w:t>“</w:t>
      </w:r>
      <w:r>
        <w:rPr>
          <w:szCs w:val="32"/>
        </w:rPr>
        <w:t>不规范行为</w:t>
      </w:r>
      <w:r>
        <w:rPr>
          <w:szCs w:val="32"/>
        </w:rPr>
        <w:t>”</w:t>
      </w:r>
      <w:r>
        <w:rPr>
          <w:szCs w:val="32"/>
        </w:rPr>
        <w:t>）所实施的考核评价。</w:t>
      </w:r>
    </w:p>
    <w:p w:rsidR="007B20C0" w:rsidRDefault="00400EAB">
      <w:pPr>
        <w:ind w:firstLineChars="200" w:firstLine="624"/>
        <w:rPr>
          <w:szCs w:val="32"/>
        </w:rPr>
      </w:pPr>
      <w:r>
        <w:rPr>
          <w:szCs w:val="32"/>
        </w:rPr>
        <w:t>招标代理机构及其专职人员的违法行为依法应当予以行政处罚的，按照相关法律法规予以行政处罚。</w:t>
      </w:r>
    </w:p>
    <w:p w:rsidR="007B20C0" w:rsidRDefault="00400EAB">
      <w:pPr>
        <w:ind w:firstLineChars="200" w:firstLine="626"/>
        <w:rPr>
          <w:szCs w:val="32"/>
        </w:rPr>
      </w:pPr>
      <w:r>
        <w:rPr>
          <w:b/>
          <w:szCs w:val="32"/>
        </w:rPr>
        <w:t>第三条</w:t>
      </w:r>
      <w:r>
        <w:rPr>
          <w:szCs w:val="32"/>
        </w:rPr>
        <w:t xml:space="preserve"> </w:t>
      </w:r>
      <w:r>
        <w:rPr>
          <w:szCs w:val="32"/>
        </w:rPr>
        <w:t>省住房城乡建设主管部门负责制定考评实施办法，对本省规范化考评工作进行监督指导。</w:t>
      </w:r>
    </w:p>
    <w:p w:rsidR="007B20C0" w:rsidRDefault="00400EAB">
      <w:pPr>
        <w:rPr>
          <w:szCs w:val="32"/>
        </w:rPr>
      </w:pPr>
      <w:r>
        <w:rPr>
          <w:szCs w:val="32"/>
        </w:rPr>
        <w:t xml:space="preserve">　　县级</w:t>
      </w:r>
      <w:r>
        <w:rPr>
          <w:rFonts w:hint="eastAsia"/>
          <w:szCs w:val="32"/>
        </w:rPr>
        <w:t>及</w:t>
      </w:r>
      <w:r>
        <w:rPr>
          <w:szCs w:val="32"/>
        </w:rPr>
        <w:t>以上住房城乡建设主管部门负责本行政区域内规范化</w:t>
      </w:r>
      <w:r>
        <w:rPr>
          <w:szCs w:val="32"/>
        </w:rPr>
        <w:lastRenderedPageBreak/>
        <w:t>考评工作。</w:t>
      </w:r>
    </w:p>
    <w:p w:rsidR="007B20C0" w:rsidRDefault="00400EAB">
      <w:pPr>
        <w:ind w:firstLine="645"/>
        <w:rPr>
          <w:szCs w:val="32"/>
        </w:rPr>
      </w:pPr>
      <w:r>
        <w:rPr>
          <w:b/>
          <w:szCs w:val="32"/>
        </w:rPr>
        <w:t>第四条</w:t>
      </w:r>
      <w:r>
        <w:rPr>
          <w:szCs w:val="32"/>
        </w:rPr>
        <w:t xml:space="preserve"> </w:t>
      </w:r>
      <w:r>
        <w:rPr>
          <w:szCs w:val="32"/>
        </w:rPr>
        <w:t>规范化</w:t>
      </w:r>
      <w:r>
        <w:rPr>
          <w:szCs w:val="32"/>
        </w:rPr>
        <w:t>考评工作应坚持客观、公正、公开的原则。</w:t>
      </w:r>
    </w:p>
    <w:p w:rsidR="007B20C0" w:rsidRDefault="00400EAB">
      <w:pPr>
        <w:ind w:firstLineChars="200" w:firstLine="626"/>
        <w:rPr>
          <w:szCs w:val="32"/>
        </w:rPr>
      </w:pPr>
      <w:r>
        <w:rPr>
          <w:b/>
          <w:szCs w:val="32"/>
        </w:rPr>
        <w:t>第五条</w:t>
      </w:r>
      <w:r>
        <w:rPr>
          <w:szCs w:val="32"/>
        </w:rPr>
        <w:t xml:space="preserve"> </w:t>
      </w:r>
      <w:r>
        <w:rPr>
          <w:szCs w:val="32"/>
        </w:rPr>
        <w:t>规范化考评贯穿招标代理全过程，共分为五个环节：招标代理合同</w:t>
      </w:r>
      <w:r>
        <w:rPr>
          <w:rFonts w:hint="eastAsia"/>
          <w:szCs w:val="32"/>
        </w:rPr>
        <w:t>监管</w:t>
      </w:r>
      <w:r>
        <w:rPr>
          <w:szCs w:val="32"/>
        </w:rPr>
        <w:t>环节、招标文件</w:t>
      </w:r>
      <w:r>
        <w:rPr>
          <w:rFonts w:hint="eastAsia"/>
          <w:szCs w:val="32"/>
        </w:rPr>
        <w:t>监管</w:t>
      </w:r>
      <w:r>
        <w:rPr>
          <w:szCs w:val="32"/>
        </w:rPr>
        <w:t>环节、开标评标环节、标后</w:t>
      </w:r>
      <w:r>
        <w:rPr>
          <w:rFonts w:hint="eastAsia"/>
          <w:szCs w:val="32"/>
        </w:rPr>
        <w:t>监管</w:t>
      </w:r>
      <w:r>
        <w:rPr>
          <w:szCs w:val="32"/>
        </w:rPr>
        <w:t>环节、异议投诉环节。</w:t>
      </w:r>
    </w:p>
    <w:p w:rsidR="007B20C0" w:rsidRDefault="00400EAB">
      <w:pPr>
        <w:ind w:firstLineChars="200" w:firstLine="626"/>
        <w:rPr>
          <w:szCs w:val="32"/>
        </w:rPr>
      </w:pPr>
      <w:r>
        <w:rPr>
          <w:b/>
          <w:szCs w:val="32"/>
        </w:rPr>
        <w:t>第六条</w:t>
      </w:r>
      <w:r>
        <w:rPr>
          <w:b/>
          <w:szCs w:val="32"/>
        </w:rPr>
        <w:t xml:space="preserve"> </w:t>
      </w:r>
      <w:r>
        <w:rPr>
          <w:szCs w:val="32"/>
        </w:rPr>
        <w:t>不规范行为记录有效期为</w:t>
      </w:r>
      <w:r>
        <w:rPr>
          <w:szCs w:val="32"/>
        </w:rPr>
        <w:t>180</w:t>
      </w:r>
      <w:r>
        <w:rPr>
          <w:szCs w:val="32"/>
        </w:rPr>
        <w:t>天，自规范化考评结果发布之日生效。</w:t>
      </w:r>
    </w:p>
    <w:p w:rsidR="007B20C0" w:rsidRDefault="00400EAB">
      <w:pPr>
        <w:ind w:firstLineChars="200" w:firstLine="624"/>
        <w:rPr>
          <w:szCs w:val="32"/>
        </w:rPr>
      </w:pPr>
      <w:r>
        <w:rPr>
          <w:szCs w:val="32"/>
        </w:rPr>
        <w:t>规范化考评的考评环节、行为代码、不规范行为认定标准、认定依据等详见附件《湖南省房屋建筑和市政基础设施工程建设项目招标代理规范化考评标准》。</w:t>
      </w:r>
    </w:p>
    <w:p w:rsidR="007B20C0" w:rsidRDefault="00400EAB">
      <w:pPr>
        <w:ind w:firstLineChars="200" w:firstLine="624"/>
        <w:rPr>
          <w:szCs w:val="32"/>
        </w:rPr>
      </w:pPr>
      <w:r>
        <w:rPr>
          <w:kern w:val="0"/>
          <w:szCs w:val="32"/>
        </w:rPr>
        <w:t>项目负责人和招标代理机构的不规范行为计分规则一致。</w:t>
      </w:r>
    </w:p>
    <w:p w:rsidR="007B20C0" w:rsidRDefault="00400EAB">
      <w:pPr>
        <w:ind w:firstLineChars="200" w:firstLine="626"/>
        <w:rPr>
          <w:szCs w:val="32"/>
        </w:rPr>
      </w:pPr>
      <w:r>
        <w:rPr>
          <w:b/>
          <w:szCs w:val="32"/>
        </w:rPr>
        <w:t>第七条</w:t>
      </w:r>
      <w:r>
        <w:rPr>
          <w:b/>
          <w:szCs w:val="32"/>
        </w:rPr>
        <w:t xml:space="preserve"> </w:t>
      </w:r>
      <w:r>
        <w:rPr>
          <w:szCs w:val="32"/>
        </w:rPr>
        <w:t>专职人员的不规范行为纳入所代理项目的项目负责人规范化考评记录；</w:t>
      </w:r>
      <w:r>
        <w:rPr>
          <w:szCs w:val="32"/>
        </w:rPr>
        <w:t>项目负责人的规范化考评记录构成该招标代理机构的规范化考评结果。</w:t>
      </w:r>
    </w:p>
    <w:p w:rsidR="007B20C0" w:rsidRDefault="00400EAB">
      <w:pPr>
        <w:ind w:firstLineChars="200" w:firstLine="626"/>
        <w:rPr>
          <w:szCs w:val="32"/>
        </w:rPr>
      </w:pPr>
      <w:r>
        <w:rPr>
          <w:b/>
          <w:bCs/>
          <w:szCs w:val="32"/>
        </w:rPr>
        <w:t>第八条</w:t>
      </w:r>
      <w:r>
        <w:rPr>
          <w:b/>
          <w:bCs/>
          <w:szCs w:val="32"/>
        </w:rPr>
        <w:t xml:space="preserve"> </w:t>
      </w:r>
      <w:r>
        <w:rPr>
          <w:szCs w:val="32"/>
        </w:rPr>
        <w:t>规范化考评结果每季度发布一次，招标代理机构及其项目负责人总分均为</w:t>
      </w:r>
      <w:r>
        <w:rPr>
          <w:szCs w:val="32"/>
        </w:rPr>
        <w:t>100</w:t>
      </w:r>
      <w:r>
        <w:rPr>
          <w:szCs w:val="32"/>
        </w:rPr>
        <w:t>分，实行扣分制，每条不规范行为记录扣</w:t>
      </w:r>
      <w:r>
        <w:rPr>
          <w:szCs w:val="32"/>
        </w:rPr>
        <w:t>1</w:t>
      </w:r>
      <w:r>
        <w:rPr>
          <w:szCs w:val="32"/>
        </w:rPr>
        <w:t>分。规范化考评结果分数</w:t>
      </w:r>
      <w:r>
        <w:rPr>
          <w:szCs w:val="32"/>
        </w:rPr>
        <w:t>=100</w:t>
      </w:r>
      <w:r>
        <w:rPr>
          <w:szCs w:val="32"/>
        </w:rPr>
        <w:t>－不规范行为记录扣分。</w:t>
      </w:r>
    </w:p>
    <w:p w:rsidR="007B20C0" w:rsidRDefault="00400EAB">
      <w:pPr>
        <w:ind w:firstLineChars="200" w:firstLine="624"/>
        <w:rPr>
          <w:szCs w:val="32"/>
        </w:rPr>
      </w:pPr>
      <w:r>
        <w:rPr>
          <w:szCs w:val="32"/>
        </w:rPr>
        <w:t>规范化考评分数低于</w:t>
      </w:r>
      <w:r>
        <w:rPr>
          <w:szCs w:val="32"/>
        </w:rPr>
        <w:t>0</w:t>
      </w:r>
      <w:r>
        <w:rPr>
          <w:szCs w:val="32"/>
        </w:rPr>
        <w:t>分的，按</w:t>
      </w:r>
      <w:r>
        <w:rPr>
          <w:szCs w:val="32"/>
        </w:rPr>
        <w:t>0</w:t>
      </w:r>
      <w:r>
        <w:rPr>
          <w:szCs w:val="32"/>
        </w:rPr>
        <w:t>分计算。</w:t>
      </w:r>
    </w:p>
    <w:p w:rsidR="007B20C0" w:rsidRDefault="00400EAB">
      <w:pPr>
        <w:ind w:firstLine="660"/>
        <w:rPr>
          <w:szCs w:val="32"/>
        </w:rPr>
      </w:pPr>
      <w:r>
        <w:rPr>
          <w:b/>
          <w:szCs w:val="32"/>
        </w:rPr>
        <w:t>第九条</w:t>
      </w:r>
      <w:r>
        <w:rPr>
          <w:szCs w:val="32"/>
        </w:rPr>
        <w:t xml:space="preserve"> </w:t>
      </w:r>
      <w:r>
        <w:rPr>
          <w:szCs w:val="32"/>
        </w:rPr>
        <w:t>对工程建设项目招投标活动实施监管的住房城乡建设主管部门（以下简称</w:t>
      </w:r>
      <w:r>
        <w:rPr>
          <w:szCs w:val="32"/>
        </w:rPr>
        <w:t>“</w:t>
      </w:r>
      <w:r>
        <w:rPr>
          <w:szCs w:val="32"/>
        </w:rPr>
        <w:t>规范化考评主体</w:t>
      </w:r>
      <w:r>
        <w:rPr>
          <w:szCs w:val="32"/>
        </w:rPr>
        <w:t>”</w:t>
      </w:r>
      <w:r>
        <w:rPr>
          <w:szCs w:val="32"/>
        </w:rPr>
        <w:t>）负责该项目规范化考评工作。</w:t>
      </w:r>
    </w:p>
    <w:p w:rsidR="007B20C0" w:rsidRDefault="00400EAB">
      <w:pPr>
        <w:ind w:firstLine="660"/>
        <w:rPr>
          <w:szCs w:val="32"/>
        </w:rPr>
      </w:pPr>
      <w:r>
        <w:rPr>
          <w:b/>
          <w:szCs w:val="32"/>
        </w:rPr>
        <w:t>第十条</w:t>
      </w:r>
      <w:r>
        <w:rPr>
          <w:szCs w:val="32"/>
        </w:rPr>
        <w:t xml:space="preserve"> </w:t>
      </w:r>
      <w:r>
        <w:rPr>
          <w:szCs w:val="32"/>
        </w:rPr>
        <w:t>规范化考评主体的行政监督人员在工程建设项目招</w:t>
      </w:r>
    </w:p>
    <w:p w:rsidR="007B20C0" w:rsidRDefault="00400EAB">
      <w:pPr>
        <w:rPr>
          <w:szCs w:val="32"/>
        </w:rPr>
      </w:pPr>
      <w:r>
        <w:rPr>
          <w:szCs w:val="32"/>
        </w:rPr>
        <w:lastRenderedPageBreak/>
        <w:t>投标活动监管环节中，发现招标代理机构及专职人员在工程建设项目招标</w:t>
      </w:r>
      <w:r>
        <w:rPr>
          <w:szCs w:val="32"/>
        </w:rPr>
        <w:t>代理过程中存在不规范行为的，应认真甄别，采集必要的证据，依程序进行记录，自不规范行为记录产生之日起</w:t>
      </w:r>
      <w:r>
        <w:rPr>
          <w:szCs w:val="32"/>
        </w:rPr>
        <w:t>3</w:t>
      </w:r>
      <w:r>
        <w:rPr>
          <w:szCs w:val="32"/>
        </w:rPr>
        <w:t>个工作日内采集至规范化考评系统，依法对社会公示</w:t>
      </w:r>
      <w:r>
        <w:rPr>
          <w:rFonts w:hint="eastAsia"/>
          <w:szCs w:val="32"/>
        </w:rPr>
        <w:t>3</w:t>
      </w:r>
      <w:r>
        <w:rPr>
          <w:rFonts w:hint="eastAsia"/>
          <w:szCs w:val="32"/>
        </w:rPr>
        <w:t>个工作日</w:t>
      </w:r>
      <w:r>
        <w:rPr>
          <w:szCs w:val="32"/>
        </w:rPr>
        <w:t>，经公示无异议的，即予以公开。</w:t>
      </w:r>
    </w:p>
    <w:p w:rsidR="007B20C0" w:rsidRDefault="00400EAB">
      <w:pPr>
        <w:ind w:firstLine="660"/>
        <w:rPr>
          <w:szCs w:val="32"/>
        </w:rPr>
      </w:pPr>
      <w:r>
        <w:rPr>
          <w:b/>
          <w:szCs w:val="32"/>
        </w:rPr>
        <w:t>第十一条</w:t>
      </w:r>
      <w:r>
        <w:rPr>
          <w:szCs w:val="32"/>
        </w:rPr>
        <w:t xml:space="preserve"> </w:t>
      </w:r>
      <w:r>
        <w:rPr>
          <w:szCs w:val="32"/>
        </w:rPr>
        <w:t>招标代理机构及专职人员对公示的不规范行为记录有异议的，应按规定在公示</w:t>
      </w:r>
      <w:r>
        <w:rPr>
          <w:color w:val="000000"/>
          <w:szCs w:val="32"/>
        </w:rPr>
        <w:t>期内</w:t>
      </w:r>
      <w:r>
        <w:rPr>
          <w:szCs w:val="32"/>
        </w:rPr>
        <w:t>向规范化考评主体提出申诉。</w:t>
      </w:r>
    </w:p>
    <w:p w:rsidR="007B20C0" w:rsidRDefault="00400EAB">
      <w:pPr>
        <w:ind w:firstLine="660"/>
        <w:rPr>
          <w:szCs w:val="32"/>
        </w:rPr>
      </w:pPr>
      <w:r>
        <w:rPr>
          <w:szCs w:val="32"/>
        </w:rPr>
        <w:t>申诉受理部门应在收到申诉的</w:t>
      </w:r>
      <w:r>
        <w:rPr>
          <w:szCs w:val="32"/>
        </w:rPr>
        <w:t>20</w:t>
      </w:r>
      <w:r>
        <w:rPr>
          <w:szCs w:val="32"/>
        </w:rPr>
        <w:t>个工作日内进行核实并作出处理意见，同时予以公开。</w:t>
      </w:r>
    </w:p>
    <w:p w:rsidR="007B20C0" w:rsidRDefault="00400EAB">
      <w:pPr>
        <w:ind w:firstLineChars="200" w:firstLine="626"/>
        <w:rPr>
          <w:szCs w:val="32"/>
        </w:rPr>
      </w:pPr>
      <w:r>
        <w:rPr>
          <w:b/>
          <w:szCs w:val="32"/>
        </w:rPr>
        <w:t>第十二条</w:t>
      </w:r>
      <w:r>
        <w:rPr>
          <w:szCs w:val="32"/>
        </w:rPr>
        <w:t xml:space="preserve"> </w:t>
      </w:r>
      <w:r>
        <w:rPr>
          <w:szCs w:val="32"/>
        </w:rPr>
        <w:t>申诉人对申诉处理意见不服的，可在收到申诉处理意见之日起</w:t>
      </w:r>
      <w:r>
        <w:rPr>
          <w:szCs w:val="32"/>
        </w:rPr>
        <w:t>5</w:t>
      </w:r>
      <w:r>
        <w:rPr>
          <w:szCs w:val="32"/>
        </w:rPr>
        <w:t>个工作日内向申诉处理部门的上一级住房城乡建设主管部门提请复核，复核机关应当在收到复核申请的</w:t>
      </w:r>
      <w:r>
        <w:rPr>
          <w:szCs w:val="32"/>
        </w:rPr>
        <w:t>20</w:t>
      </w:r>
      <w:r>
        <w:rPr>
          <w:szCs w:val="32"/>
        </w:rPr>
        <w:t>个工作日内做出复核决定，复核期间原不规范行为记录有效。复核决定改变原申诉处理意见的，应当予以公开。</w:t>
      </w:r>
    </w:p>
    <w:p w:rsidR="007B20C0" w:rsidRDefault="00400EAB">
      <w:pPr>
        <w:ind w:firstLineChars="200" w:firstLine="626"/>
        <w:rPr>
          <w:szCs w:val="32"/>
        </w:rPr>
      </w:pPr>
      <w:r>
        <w:rPr>
          <w:b/>
          <w:szCs w:val="32"/>
        </w:rPr>
        <w:t>第十三条</w:t>
      </w:r>
      <w:r>
        <w:rPr>
          <w:bCs/>
          <w:szCs w:val="32"/>
        </w:rPr>
        <w:t xml:space="preserve"> </w:t>
      </w:r>
      <w:r>
        <w:rPr>
          <w:szCs w:val="32"/>
        </w:rPr>
        <w:t>规范化考评结果发布时间为每季度末月</w:t>
      </w:r>
      <w:r>
        <w:rPr>
          <w:szCs w:val="32"/>
        </w:rPr>
        <w:t>25</w:t>
      </w:r>
      <w:r>
        <w:rPr>
          <w:szCs w:val="32"/>
        </w:rPr>
        <w:t>日，招标代理机构及其项目负责人可自行通过</w:t>
      </w:r>
      <w:r>
        <w:rPr>
          <w:szCs w:val="32"/>
        </w:rPr>
        <w:t>“</w:t>
      </w:r>
      <w:r>
        <w:rPr>
          <w:szCs w:val="32"/>
        </w:rPr>
        <w:t>湖南省</w:t>
      </w:r>
      <w:r>
        <w:rPr>
          <w:rFonts w:hint="eastAsia"/>
          <w:szCs w:val="32"/>
        </w:rPr>
        <w:t>招标代理机构</w:t>
      </w:r>
      <w:r>
        <w:rPr>
          <w:szCs w:val="32"/>
        </w:rPr>
        <w:t>动态监管平台</w:t>
      </w:r>
      <w:r>
        <w:rPr>
          <w:szCs w:val="32"/>
        </w:rPr>
        <w:t>”</w:t>
      </w:r>
      <w:r>
        <w:rPr>
          <w:szCs w:val="32"/>
        </w:rPr>
        <w:t>查阅和打印。</w:t>
      </w:r>
    </w:p>
    <w:p w:rsidR="007B20C0" w:rsidRDefault="00400EAB">
      <w:pPr>
        <w:ind w:firstLineChars="200" w:firstLine="626"/>
        <w:rPr>
          <w:szCs w:val="32"/>
        </w:rPr>
      </w:pPr>
      <w:r>
        <w:rPr>
          <w:b/>
          <w:szCs w:val="32"/>
        </w:rPr>
        <w:t>第十四条</w:t>
      </w:r>
      <w:r>
        <w:rPr>
          <w:szCs w:val="32"/>
        </w:rPr>
        <w:t xml:space="preserve"> </w:t>
      </w:r>
      <w:r>
        <w:rPr>
          <w:szCs w:val="32"/>
        </w:rPr>
        <w:t>规范化考评结果作为招标代理机构及其项目负责人不良信用信息的组成部分，自动纳入湖南省房屋建筑和市政基础设施工程招标代</w:t>
      </w:r>
      <w:r>
        <w:rPr>
          <w:szCs w:val="32"/>
        </w:rPr>
        <w:t>理机构及其项目负责人的信用评价。</w:t>
      </w:r>
    </w:p>
    <w:p w:rsidR="007B20C0" w:rsidRDefault="00400EAB">
      <w:pPr>
        <w:ind w:firstLineChars="200" w:firstLine="626"/>
        <w:rPr>
          <w:szCs w:val="32"/>
        </w:rPr>
      </w:pPr>
      <w:r>
        <w:rPr>
          <w:b/>
          <w:szCs w:val="32"/>
        </w:rPr>
        <w:t>第十五条</w:t>
      </w:r>
      <w:r>
        <w:rPr>
          <w:szCs w:val="32"/>
        </w:rPr>
        <w:t xml:space="preserve"> </w:t>
      </w:r>
      <w:r>
        <w:rPr>
          <w:szCs w:val="32"/>
        </w:rPr>
        <w:t>不规范行为记录有效期内，项目负责人变更单位的，项目负责人在原招标代理机构发生的不规范行为记录对其个</w:t>
      </w:r>
      <w:r>
        <w:rPr>
          <w:szCs w:val="32"/>
        </w:rPr>
        <w:lastRenderedPageBreak/>
        <w:t>人继续有效，并保留在原招标代理机构直至失效。</w:t>
      </w:r>
    </w:p>
    <w:p w:rsidR="007B20C0" w:rsidRDefault="00400EAB">
      <w:pPr>
        <w:ind w:firstLine="643"/>
        <w:rPr>
          <w:spacing w:val="-4"/>
        </w:rPr>
      </w:pPr>
      <w:r>
        <w:rPr>
          <w:b/>
        </w:rPr>
        <w:t>第十六条</w:t>
      </w:r>
      <w:r>
        <w:t xml:space="preserve"> </w:t>
      </w:r>
      <w:r>
        <w:t>本</w:t>
      </w:r>
      <w:r>
        <w:rPr>
          <w:spacing w:val="-4"/>
        </w:rPr>
        <w:t>办法自</w:t>
      </w:r>
      <w:r>
        <w:rPr>
          <w:spacing w:val="-4"/>
        </w:rPr>
        <w:t>201</w:t>
      </w:r>
      <w:r w:rsidR="00E762E3">
        <w:rPr>
          <w:spacing w:val="-4"/>
        </w:rPr>
        <w:t>9</w:t>
      </w:r>
      <w:r>
        <w:rPr>
          <w:spacing w:val="-4"/>
        </w:rPr>
        <w:t>年</w:t>
      </w:r>
      <w:r>
        <w:rPr>
          <w:rFonts w:hint="eastAsia"/>
          <w:spacing w:val="-4"/>
        </w:rPr>
        <w:t>4</w:t>
      </w:r>
      <w:r>
        <w:rPr>
          <w:spacing w:val="-4"/>
        </w:rPr>
        <w:t>月</w:t>
      </w:r>
      <w:r>
        <w:rPr>
          <w:rFonts w:hint="eastAsia"/>
          <w:spacing w:val="-4"/>
        </w:rPr>
        <w:t>1</w:t>
      </w:r>
      <w:r>
        <w:rPr>
          <w:spacing w:val="-4"/>
        </w:rPr>
        <w:t>日起施行，有效期至</w:t>
      </w:r>
      <w:r>
        <w:rPr>
          <w:rFonts w:hint="eastAsia"/>
          <w:spacing w:val="-4"/>
        </w:rPr>
        <w:t>202</w:t>
      </w:r>
      <w:r w:rsidR="00E762E3">
        <w:rPr>
          <w:spacing w:val="-4"/>
        </w:rPr>
        <w:t>4</w:t>
      </w:r>
      <w:r>
        <w:rPr>
          <w:spacing w:val="-4"/>
        </w:rPr>
        <w:t>年</w:t>
      </w:r>
      <w:r>
        <w:rPr>
          <w:rFonts w:hint="eastAsia"/>
          <w:spacing w:val="-4"/>
        </w:rPr>
        <w:t>4</w:t>
      </w:r>
      <w:r>
        <w:rPr>
          <w:spacing w:val="-4"/>
        </w:rPr>
        <w:t>月</w:t>
      </w:r>
      <w:r>
        <w:rPr>
          <w:rFonts w:hint="eastAsia"/>
          <w:spacing w:val="-4"/>
        </w:rPr>
        <w:t>1</w:t>
      </w:r>
      <w:r>
        <w:rPr>
          <w:spacing w:val="-4"/>
        </w:rPr>
        <w:t>日止。</w:t>
      </w:r>
    </w:p>
    <w:p w:rsidR="007B20C0" w:rsidRDefault="007B20C0">
      <w:pPr>
        <w:ind w:firstLineChars="200" w:firstLine="624"/>
        <w:rPr>
          <w:szCs w:val="32"/>
        </w:rPr>
      </w:pPr>
    </w:p>
    <w:p w:rsidR="007B20C0" w:rsidRDefault="00400EAB">
      <w:pPr>
        <w:ind w:leftChars="200" w:left="1559" w:hangingChars="300" w:hanging="935"/>
      </w:pPr>
      <w:r>
        <w:t>附</w:t>
      </w:r>
      <w:r>
        <w:rPr>
          <w:rFonts w:hint="eastAsia"/>
        </w:rPr>
        <w:t>件</w:t>
      </w:r>
      <w:r>
        <w:t>：湖南省房屋建筑</w:t>
      </w:r>
      <w:bookmarkStart w:id="0" w:name="_GoBack"/>
      <w:bookmarkEnd w:id="0"/>
      <w:r>
        <w:t>和市政基础设施工程建设项目招标代理规范化考评标准</w:t>
      </w:r>
    </w:p>
    <w:p w:rsidR="007B20C0" w:rsidRDefault="007B20C0">
      <w:pPr>
        <w:ind w:leftChars="200" w:left="1248" w:hangingChars="200" w:hanging="624"/>
      </w:pPr>
    </w:p>
    <w:p w:rsidR="007B20C0" w:rsidRDefault="007B20C0">
      <w:pPr>
        <w:ind w:leftChars="200" w:left="1248" w:hangingChars="200" w:hanging="624"/>
      </w:pPr>
    </w:p>
    <w:p w:rsidR="007B20C0" w:rsidRDefault="007B20C0">
      <w:pPr>
        <w:ind w:leftChars="200" w:left="1248" w:hangingChars="200" w:hanging="624"/>
      </w:pPr>
    </w:p>
    <w:p w:rsidR="007B20C0" w:rsidRDefault="007B20C0">
      <w:pPr>
        <w:ind w:leftChars="200" w:left="1248" w:hangingChars="200" w:hanging="624"/>
      </w:pPr>
    </w:p>
    <w:p w:rsidR="007B20C0" w:rsidRDefault="007B20C0">
      <w:pPr>
        <w:ind w:leftChars="200" w:left="1248" w:hangingChars="200" w:hanging="624"/>
      </w:pPr>
    </w:p>
    <w:p w:rsidR="007B20C0" w:rsidRDefault="007B20C0">
      <w:pPr>
        <w:ind w:leftChars="200" w:left="1248" w:hangingChars="200" w:hanging="624"/>
      </w:pPr>
    </w:p>
    <w:p w:rsidR="007B20C0" w:rsidRDefault="007B20C0">
      <w:pPr>
        <w:ind w:leftChars="200" w:left="1248" w:hangingChars="200" w:hanging="624"/>
      </w:pPr>
    </w:p>
    <w:p w:rsidR="007B20C0" w:rsidRDefault="007B20C0">
      <w:pPr>
        <w:ind w:leftChars="200" w:left="1248" w:hangingChars="200" w:hanging="624"/>
      </w:pPr>
    </w:p>
    <w:p w:rsidR="007B20C0" w:rsidRDefault="007B20C0">
      <w:pPr>
        <w:ind w:leftChars="200" w:left="1248" w:hangingChars="200" w:hanging="624"/>
      </w:pPr>
    </w:p>
    <w:p w:rsidR="007B20C0" w:rsidRDefault="007B20C0">
      <w:pPr>
        <w:ind w:leftChars="200" w:left="1248" w:hangingChars="200" w:hanging="624"/>
      </w:pPr>
    </w:p>
    <w:p w:rsidR="007B20C0" w:rsidRDefault="007B20C0">
      <w:pPr>
        <w:ind w:leftChars="200" w:left="1248" w:hangingChars="200" w:hanging="624"/>
      </w:pPr>
    </w:p>
    <w:p w:rsidR="007B20C0" w:rsidRDefault="007B20C0">
      <w:pPr>
        <w:ind w:leftChars="200" w:left="1248" w:hangingChars="200" w:hanging="624"/>
      </w:pPr>
    </w:p>
    <w:p w:rsidR="007B20C0" w:rsidRDefault="007B20C0">
      <w:pPr>
        <w:ind w:leftChars="200" w:left="1248" w:hangingChars="200" w:hanging="624"/>
      </w:pPr>
    </w:p>
    <w:p w:rsidR="007B20C0" w:rsidRDefault="007B20C0">
      <w:pPr>
        <w:ind w:leftChars="200" w:left="1248" w:hangingChars="200" w:hanging="624"/>
        <w:sectPr w:rsidR="007B20C0">
          <w:footerReference w:type="even" r:id="rId7"/>
          <w:footerReference w:type="default" r:id="rId8"/>
          <w:footerReference w:type="first" r:id="rId9"/>
          <w:pgSz w:w="11906" w:h="16838"/>
          <w:pgMar w:top="2098" w:right="1588" w:bottom="2098" w:left="1588" w:header="1701" w:footer="1701" w:gutter="0"/>
          <w:pgNumType w:start="11"/>
          <w:cols w:space="720"/>
          <w:docGrid w:type="linesAndChars" w:linePitch="574" w:charSpace="-1683"/>
        </w:sectPr>
      </w:pPr>
    </w:p>
    <w:p w:rsidR="007B20C0" w:rsidRDefault="00400EAB">
      <w:pPr>
        <w:rPr>
          <w:rFonts w:ascii="黑体" w:eastAsia="黑体" w:hAnsi="黑体"/>
        </w:rPr>
      </w:pPr>
      <w:r>
        <w:rPr>
          <w:rFonts w:ascii="黑体" w:eastAsia="黑体" w:hAnsi="黑体" w:hint="eastAsia"/>
        </w:rPr>
        <w:lastRenderedPageBreak/>
        <w:t>附件</w:t>
      </w:r>
    </w:p>
    <w:p w:rsidR="007B20C0" w:rsidRDefault="00400EAB">
      <w:pPr>
        <w:spacing w:line="600" w:lineRule="exact"/>
        <w:ind w:rightChars="1" w:right="3"/>
        <w:jc w:val="center"/>
        <w:rPr>
          <w:rFonts w:ascii="方正小标宋简体" w:eastAsia="方正小标宋简体" w:hAnsi="宋体"/>
          <w:bCs/>
          <w:kern w:val="0"/>
          <w:sz w:val="44"/>
          <w:szCs w:val="44"/>
        </w:rPr>
      </w:pPr>
      <w:r>
        <w:rPr>
          <w:rFonts w:ascii="方正小标宋简体" w:eastAsia="方正小标宋简体" w:hAnsi="宋体" w:hint="eastAsia"/>
          <w:bCs/>
          <w:kern w:val="0"/>
          <w:sz w:val="44"/>
          <w:szCs w:val="44"/>
        </w:rPr>
        <w:t>湖南省房屋建筑和市政基础设施工程建设项目招标代理</w:t>
      </w:r>
    </w:p>
    <w:p w:rsidR="007B20C0" w:rsidRDefault="00400EAB">
      <w:pPr>
        <w:spacing w:line="600" w:lineRule="exact"/>
        <w:ind w:rightChars="1" w:right="3"/>
        <w:jc w:val="center"/>
        <w:rPr>
          <w:rFonts w:ascii="方正小标宋简体" w:eastAsia="方正小标宋简体" w:hAnsi="宋体"/>
          <w:bCs/>
          <w:kern w:val="0"/>
          <w:sz w:val="44"/>
          <w:szCs w:val="44"/>
        </w:rPr>
      </w:pPr>
      <w:r>
        <w:rPr>
          <w:rFonts w:ascii="方正小标宋简体" w:eastAsia="方正小标宋简体" w:hAnsi="宋体" w:hint="eastAsia"/>
          <w:bCs/>
          <w:kern w:val="0"/>
          <w:sz w:val="44"/>
          <w:szCs w:val="44"/>
        </w:rPr>
        <w:t>规范化考评标准</w:t>
      </w:r>
    </w:p>
    <w:tbl>
      <w:tblPr>
        <w:tblpPr w:leftFromText="180" w:rightFromText="180" w:vertAnchor="text" w:horzAnchor="page" w:tblpXSpec="center" w:tblpY="259"/>
        <w:tblOverlap w:val="never"/>
        <w:tblW w:w="1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1232"/>
        <w:gridCol w:w="899"/>
        <w:gridCol w:w="6981"/>
        <w:gridCol w:w="4695"/>
      </w:tblGrid>
      <w:tr w:rsidR="007B20C0">
        <w:trPr>
          <w:trHeight w:hRule="exact" w:val="567"/>
        </w:trPr>
        <w:tc>
          <w:tcPr>
            <w:tcW w:w="861" w:type="dxa"/>
            <w:vAlign w:val="center"/>
          </w:tcPr>
          <w:p w:rsidR="007B20C0" w:rsidRDefault="007B20C0">
            <w:pPr>
              <w:spacing w:line="260" w:lineRule="exact"/>
              <w:jc w:val="center"/>
              <w:rPr>
                <w:rFonts w:ascii="宋体" w:eastAsia="宋体" w:hAnsi="宋体"/>
                <w:b/>
                <w:bCs/>
                <w:sz w:val="21"/>
                <w:szCs w:val="21"/>
              </w:rPr>
            </w:pPr>
          </w:p>
        </w:tc>
        <w:tc>
          <w:tcPr>
            <w:tcW w:w="1232" w:type="dxa"/>
            <w:vAlign w:val="center"/>
          </w:tcPr>
          <w:p w:rsidR="007B20C0" w:rsidRDefault="00400EAB">
            <w:pPr>
              <w:spacing w:line="260" w:lineRule="exact"/>
              <w:jc w:val="center"/>
              <w:rPr>
                <w:rFonts w:ascii="宋体" w:eastAsia="宋体" w:hAnsi="宋体" w:cs="宋体"/>
                <w:b/>
                <w:bCs/>
                <w:sz w:val="21"/>
                <w:szCs w:val="21"/>
              </w:rPr>
            </w:pPr>
            <w:r>
              <w:rPr>
                <w:rFonts w:ascii="宋体" w:eastAsia="宋体" w:hAnsi="宋体" w:cs="宋体" w:hint="eastAsia"/>
                <w:b/>
                <w:bCs/>
                <w:sz w:val="21"/>
                <w:szCs w:val="21"/>
              </w:rPr>
              <w:t>考评</w:t>
            </w:r>
          </w:p>
          <w:p w:rsidR="007B20C0" w:rsidRDefault="00400EAB">
            <w:pPr>
              <w:spacing w:line="260" w:lineRule="exact"/>
              <w:jc w:val="center"/>
              <w:rPr>
                <w:rFonts w:ascii="宋体" w:eastAsia="宋体" w:hAnsi="宋体" w:cs="宋体"/>
                <w:b/>
                <w:bCs/>
                <w:strike/>
                <w:sz w:val="21"/>
                <w:szCs w:val="21"/>
              </w:rPr>
            </w:pPr>
            <w:r>
              <w:rPr>
                <w:rFonts w:ascii="宋体" w:eastAsia="宋体" w:hAnsi="宋体" w:cs="宋体" w:hint="eastAsia"/>
                <w:b/>
                <w:bCs/>
                <w:sz w:val="21"/>
                <w:szCs w:val="21"/>
              </w:rPr>
              <w:t>环节</w:t>
            </w:r>
          </w:p>
        </w:tc>
        <w:tc>
          <w:tcPr>
            <w:tcW w:w="899" w:type="dxa"/>
            <w:vAlign w:val="center"/>
          </w:tcPr>
          <w:p w:rsidR="007B20C0" w:rsidRDefault="00400EAB">
            <w:pPr>
              <w:spacing w:line="260" w:lineRule="exact"/>
              <w:jc w:val="center"/>
              <w:rPr>
                <w:rFonts w:ascii="宋体" w:eastAsia="宋体" w:hAnsi="宋体" w:cs="宋体"/>
                <w:b/>
                <w:bCs/>
                <w:sz w:val="21"/>
                <w:szCs w:val="21"/>
              </w:rPr>
            </w:pPr>
            <w:r>
              <w:rPr>
                <w:rFonts w:ascii="宋体" w:eastAsia="宋体" w:hAnsi="宋体" w:cs="宋体" w:hint="eastAsia"/>
                <w:b/>
                <w:bCs/>
                <w:sz w:val="21"/>
                <w:szCs w:val="21"/>
              </w:rPr>
              <w:t>行为</w:t>
            </w:r>
          </w:p>
          <w:p w:rsidR="007B20C0" w:rsidRDefault="00400EAB">
            <w:pPr>
              <w:spacing w:line="260" w:lineRule="exact"/>
              <w:jc w:val="center"/>
              <w:rPr>
                <w:rFonts w:ascii="宋体" w:eastAsia="宋体" w:hAnsi="宋体" w:cs="宋体"/>
                <w:b/>
                <w:bCs/>
                <w:sz w:val="21"/>
                <w:szCs w:val="21"/>
              </w:rPr>
            </w:pPr>
            <w:r>
              <w:rPr>
                <w:rFonts w:ascii="宋体" w:eastAsia="宋体" w:hAnsi="宋体" w:cs="宋体" w:hint="eastAsia"/>
                <w:b/>
                <w:bCs/>
                <w:sz w:val="21"/>
                <w:szCs w:val="21"/>
              </w:rPr>
              <w:t>代码</w:t>
            </w:r>
          </w:p>
        </w:tc>
        <w:tc>
          <w:tcPr>
            <w:tcW w:w="6981" w:type="dxa"/>
            <w:vAlign w:val="center"/>
          </w:tcPr>
          <w:p w:rsidR="007B20C0" w:rsidRDefault="00400EAB">
            <w:pPr>
              <w:spacing w:line="260" w:lineRule="exact"/>
              <w:jc w:val="center"/>
              <w:rPr>
                <w:rFonts w:ascii="宋体" w:eastAsia="宋体" w:hAnsi="宋体" w:cs="宋体"/>
                <w:b/>
                <w:bCs/>
                <w:sz w:val="21"/>
                <w:szCs w:val="21"/>
              </w:rPr>
            </w:pPr>
            <w:r>
              <w:rPr>
                <w:rFonts w:ascii="宋体" w:eastAsia="宋体" w:hAnsi="宋体" w:cs="宋体" w:hint="eastAsia"/>
                <w:b/>
                <w:bCs/>
                <w:sz w:val="21"/>
                <w:szCs w:val="21"/>
              </w:rPr>
              <w:t>不规范行为认定标准</w:t>
            </w:r>
          </w:p>
        </w:tc>
        <w:tc>
          <w:tcPr>
            <w:tcW w:w="4695" w:type="dxa"/>
            <w:vAlign w:val="center"/>
          </w:tcPr>
          <w:p w:rsidR="007B20C0" w:rsidRDefault="00400EAB">
            <w:pPr>
              <w:spacing w:line="260" w:lineRule="exact"/>
              <w:jc w:val="center"/>
              <w:rPr>
                <w:rFonts w:ascii="宋体" w:eastAsia="宋体" w:hAnsi="宋体" w:cs="宋体"/>
                <w:b/>
                <w:bCs/>
                <w:sz w:val="21"/>
                <w:szCs w:val="21"/>
              </w:rPr>
            </w:pPr>
            <w:r>
              <w:rPr>
                <w:rFonts w:ascii="宋体" w:eastAsia="宋体" w:hAnsi="宋体" w:cs="宋体" w:hint="eastAsia"/>
                <w:b/>
                <w:bCs/>
                <w:sz w:val="21"/>
                <w:szCs w:val="21"/>
              </w:rPr>
              <w:t>认定依据</w:t>
            </w:r>
          </w:p>
        </w:tc>
      </w:tr>
      <w:tr w:rsidR="007B20C0">
        <w:trPr>
          <w:trHeight w:hRule="exact" w:val="454"/>
        </w:trPr>
        <w:tc>
          <w:tcPr>
            <w:tcW w:w="861" w:type="dxa"/>
            <w:vMerge w:val="restart"/>
            <w:vAlign w:val="center"/>
          </w:tcPr>
          <w:p w:rsidR="007B20C0" w:rsidRDefault="00400EAB">
            <w:pPr>
              <w:spacing w:line="300" w:lineRule="exact"/>
              <w:jc w:val="center"/>
              <w:rPr>
                <w:rFonts w:ascii="宋体" w:eastAsia="宋体" w:hAnsi="宋体"/>
                <w:b/>
                <w:bCs/>
                <w:sz w:val="21"/>
                <w:szCs w:val="21"/>
              </w:rPr>
            </w:pPr>
            <w:r>
              <w:rPr>
                <w:rFonts w:ascii="宋体" w:eastAsia="宋体" w:hAnsi="宋体" w:hint="eastAsia"/>
                <w:b/>
                <w:bCs/>
                <w:sz w:val="21"/>
                <w:szCs w:val="21"/>
              </w:rPr>
              <w:t>规</w:t>
            </w:r>
            <w:r>
              <w:rPr>
                <w:rFonts w:ascii="宋体" w:eastAsia="宋体" w:hAnsi="宋体"/>
                <w:b/>
                <w:bCs/>
                <w:sz w:val="21"/>
                <w:szCs w:val="21"/>
              </w:rPr>
              <w:t>范化考评</w:t>
            </w:r>
          </w:p>
          <w:p w:rsidR="007B20C0" w:rsidRDefault="00400EAB">
            <w:pPr>
              <w:spacing w:line="300" w:lineRule="exact"/>
              <w:jc w:val="center"/>
              <w:rPr>
                <w:rFonts w:ascii="宋体" w:eastAsia="宋体" w:hAnsi="宋体"/>
                <w:b/>
                <w:sz w:val="21"/>
                <w:szCs w:val="21"/>
              </w:rPr>
            </w:pPr>
            <w:r>
              <w:rPr>
                <w:rFonts w:ascii="宋体" w:eastAsia="宋体" w:hAnsi="宋体"/>
                <w:b/>
                <w:bCs/>
                <w:sz w:val="21"/>
                <w:szCs w:val="21"/>
              </w:rPr>
              <w:t>内容</w:t>
            </w:r>
          </w:p>
        </w:tc>
        <w:tc>
          <w:tcPr>
            <w:tcW w:w="1232" w:type="dxa"/>
            <w:vMerge w:val="restart"/>
            <w:vAlign w:val="center"/>
          </w:tcPr>
          <w:p w:rsidR="007B20C0" w:rsidRDefault="00400EAB">
            <w:pPr>
              <w:spacing w:line="300" w:lineRule="exact"/>
              <w:jc w:val="center"/>
              <w:rPr>
                <w:rFonts w:ascii="宋体" w:eastAsia="宋体" w:hAnsi="宋体"/>
                <w:sz w:val="21"/>
                <w:szCs w:val="21"/>
              </w:rPr>
            </w:pPr>
            <w:r>
              <w:rPr>
                <w:rFonts w:ascii="宋体" w:eastAsia="宋体" w:hAnsi="宋体"/>
                <w:sz w:val="21"/>
                <w:szCs w:val="21"/>
              </w:rPr>
              <w:t>代理合同</w:t>
            </w:r>
          </w:p>
          <w:p w:rsidR="007B20C0" w:rsidRDefault="00400EAB">
            <w:pPr>
              <w:spacing w:line="300" w:lineRule="exact"/>
              <w:jc w:val="center"/>
              <w:rPr>
                <w:rFonts w:ascii="宋体" w:eastAsia="宋体" w:hAnsi="宋体"/>
                <w:sz w:val="21"/>
                <w:szCs w:val="21"/>
              </w:rPr>
            </w:pPr>
            <w:r>
              <w:rPr>
                <w:rFonts w:ascii="宋体" w:eastAsia="宋体" w:hAnsi="宋体" w:hint="eastAsia"/>
                <w:sz w:val="21"/>
                <w:szCs w:val="21"/>
              </w:rPr>
              <w:t>监管</w:t>
            </w:r>
            <w:r>
              <w:rPr>
                <w:rFonts w:ascii="宋体" w:eastAsia="宋体" w:hAnsi="宋体"/>
                <w:sz w:val="21"/>
                <w:szCs w:val="21"/>
              </w:rPr>
              <w:t>环节</w:t>
            </w:r>
          </w:p>
        </w:tc>
        <w:tc>
          <w:tcPr>
            <w:tcW w:w="899" w:type="dxa"/>
            <w:vAlign w:val="center"/>
          </w:tcPr>
          <w:p w:rsidR="007B20C0" w:rsidRDefault="00400EAB">
            <w:pPr>
              <w:spacing w:line="300" w:lineRule="exact"/>
              <w:jc w:val="center"/>
              <w:rPr>
                <w:rFonts w:ascii="宋体" w:eastAsia="宋体" w:hAnsi="宋体"/>
                <w:sz w:val="21"/>
                <w:szCs w:val="21"/>
              </w:rPr>
            </w:pPr>
            <w:r>
              <w:rPr>
                <w:rFonts w:ascii="宋体" w:eastAsia="宋体" w:hAnsi="宋体"/>
                <w:sz w:val="21"/>
                <w:szCs w:val="21"/>
              </w:rPr>
              <w:t>BG.1</w:t>
            </w:r>
          </w:p>
        </w:tc>
        <w:tc>
          <w:tcPr>
            <w:tcW w:w="6981" w:type="dxa"/>
            <w:vAlign w:val="center"/>
          </w:tcPr>
          <w:p w:rsidR="007B20C0" w:rsidRDefault="00400EAB">
            <w:pPr>
              <w:spacing w:line="300" w:lineRule="exact"/>
              <w:rPr>
                <w:rFonts w:ascii="宋体" w:eastAsia="宋体" w:hAnsi="宋体"/>
                <w:sz w:val="21"/>
                <w:szCs w:val="21"/>
                <w:lang w:val="zh-CN"/>
              </w:rPr>
            </w:pPr>
            <w:r>
              <w:rPr>
                <w:rFonts w:ascii="宋体" w:eastAsia="宋体" w:hAnsi="宋体" w:hint="eastAsia"/>
                <w:color w:val="000000"/>
                <w:sz w:val="21"/>
                <w:szCs w:val="21"/>
                <w:lang w:val="zh-CN"/>
              </w:rPr>
              <w:t>未与招标人</w:t>
            </w:r>
            <w:r>
              <w:rPr>
                <w:rFonts w:ascii="宋体" w:eastAsia="宋体" w:hAnsi="宋体"/>
                <w:sz w:val="21"/>
                <w:szCs w:val="21"/>
                <w:lang w:val="zh-CN"/>
              </w:rPr>
              <w:t>签定委托</w:t>
            </w:r>
            <w:r>
              <w:rPr>
                <w:rFonts w:ascii="宋体" w:eastAsia="宋体" w:hAnsi="宋体" w:hint="eastAsia"/>
                <w:sz w:val="21"/>
                <w:szCs w:val="21"/>
                <w:lang w:val="zh-CN"/>
              </w:rPr>
              <w:t>招标</w:t>
            </w:r>
            <w:r>
              <w:rPr>
                <w:rFonts w:ascii="宋体" w:eastAsia="宋体" w:hAnsi="宋体"/>
                <w:sz w:val="21"/>
                <w:szCs w:val="21"/>
                <w:lang w:val="zh-CN"/>
              </w:rPr>
              <w:t>代理合同的；</w:t>
            </w:r>
          </w:p>
        </w:tc>
        <w:tc>
          <w:tcPr>
            <w:tcW w:w="4695" w:type="dxa"/>
            <w:vAlign w:val="center"/>
          </w:tcPr>
          <w:p w:rsidR="007B20C0" w:rsidRDefault="00400EAB">
            <w:pPr>
              <w:spacing w:line="300" w:lineRule="exact"/>
              <w:rPr>
                <w:rFonts w:ascii="宋体" w:eastAsia="宋体" w:hAnsi="宋体"/>
                <w:sz w:val="21"/>
                <w:szCs w:val="21"/>
              </w:rPr>
            </w:pPr>
            <w:r>
              <w:rPr>
                <w:rFonts w:ascii="宋体" w:eastAsia="宋体" w:hAnsi="宋体" w:hint="eastAsia"/>
                <w:sz w:val="21"/>
                <w:szCs w:val="21"/>
              </w:rPr>
              <w:t>《中华人民共和国招标投标法实施条例》第</w:t>
            </w:r>
            <w:r>
              <w:rPr>
                <w:rFonts w:ascii="宋体" w:eastAsia="宋体" w:hAnsi="宋体" w:hint="eastAsia"/>
                <w:sz w:val="21"/>
                <w:szCs w:val="21"/>
              </w:rPr>
              <w:t>14</w:t>
            </w:r>
            <w:r>
              <w:rPr>
                <w:rFonts w:ascii="宋体" w:eastAsia="宋体" w:hAnsi="宋体" w:hint="eastAsia"/>
                <w:sz w:val="21"/>
                <w:szCs w:val="21"/>
              </w:rPr>
              <w:t>条</w:t>
            </w:r>
          </w:p>
        </w:tc>
      </w:tr>
      <w:tr w:rsidR="007B20C0">
        <w:trPr>
          <w:trHeight w:hRule="exact" w:val="454"/>
        </w:trPr>
        <w:tc>
          <w:tcPr>
            <w:tcW w:w="861" w:type="dxa"/>
            <w:vMerge/>
            <w:vAlign w:val="center"/>
          </w:tcPr>
          <w:p w:rsidR="007B20C0" w:rsidRDefault="007B20C0">
            <w:pPr>
              <w:spacing w:line="300" w:lineRule="exact"/>
              <w:jc w:val="center"/>
              <w:rPr>
                <w:rFonts w:ascii="宋体" w:eastAsia="宋体" w:hAnsi="宋体"/>
                <w:sz w:val="21"/>
                <w:szCs w:val="21"/>
              </w:rPr>
            </w:pPr>
          </w:p>
        </w:tc>
        <w:tc>
          <w:tcPr>
            <w:tcW w:w="1232" w:type="dxa"/>
            <w:vMerge/>
            <w:vAlign w:val="center"/>
          </w:tcPr>
          <w:p w:rsidR="007B20C0" w:rsidRDefault="007B20C0">
            <w:pPr>
              <w:spacing w:line="300" w:lineRule="exact"/>
              <w:jc w:val="center"/>
              <w:rPr>
                <w:rFonts w:ascii="宋体" w:eastAsia="宋体" w:hAnsi="宋体"/>
                <w:sz w:val="21"/>
                <w:szCs w:val="21"/>
              </w:rPr>
            </w:pPr>
          </w:p>
        </w:tc>
        <w:tc>
          <w:tcPr>
            <w:tcW w:w="899" w:type="dxa"/>
            <w:vAlign w:val="center"/>
          </w:tcPr>
          <w:p w:rsidR="007B20C0" w:rsidRDefault="00400EAB">
            <w:pPr>
              <w:spacing w:line="300" w:lineRule="exact"/>
              <w:jc w:val="center"/>
              <w:rPr>
                <w:rFonts w:ascii="宋体" w:eastAsia="宋体" w:hAnsi="宋体"/>
                <w:sz w:val="21"/>
                <w:szCs w:val="21"/>
              </w:rPr>
            </w:pPr>
            <w:r>
              <w:rPr>
                <w:rFonts w:ascii="宋体" w:eastAsia="宋体" w:hAnsi="宋体"/>
                <w:sz w:val="21"/>
                <w:szCs w:val="21"/>
              </w:rPr>
              <w:t>BG.2</w:t>
            </w:r>
          </w:p>
        </w:tc>
        <w:tc>
          <w:tcPr>
            <w:tcW w:w="6981" w:type="dxa"/>
            <w:vAlign w:val="center"/>
          </w:tcPr>
          <w:p w:rsidR="007B20C0" w:rsidRDefault="00400EAB">
            <w:pPr>
              <w:spacing w:line="300" w:lineRule="exact"/>
              <w:rPr>
                <w:rFonts w:ascii="宋体" w:eastAsia="宋体" w:hAnsi="宋体"/>
                <w:sz w:val="21"/>
                <w:szCs w:val="21"/>
                <w:lang w:val="zh-CN"/>
              </w:rPr>
            </w:pPr>
            <w:r>
              <w:rPr>
                <w:rFonts w:ascii="宋体" w:eastAsia="宋体" w:hAnsi="宋体" w:hint="eastAsia"/>
                <w:sz w:val="21"/>
                <w:szCs w:val="21"/>
                <w:lang w:val="zh-CN"/>
              </w:rPr>
              <w:t>招标代理合同网上备案的专职人员</w:t>
            </w:r>
            <w:r>
              <w:rPr>
                <w:rFonts w:ascii="宋体" w:eastAsia="宋体" w:hAnsi="宋体"/>
                <w:sz w:val="21"/>
                <w:szCs w:val="21"/>
                <w:lang w:val="zh-CN"/>
              </w:rPr>
              <w:t>与</w:t>
            </w:r>
            <w:r>
              <w:rPr>
                <w:rFonts w:ascii="宋体" w:eastAsia="宋体" w:hAnsi="宋体" w:hint="eastAsia"/>
                <w:sz w:val="21"/>
                <w:szCs w:val="21"/>
                <w:lang w:val="zh-CN"/>
              </w:rPr>
              <w:t>招标</w:t>
            </w:r>
            <w:r>
              <w:rPr>
                <w:rFonts w:ascii="宋体" w:eastAsia="宋体" w:hAnsi="宋体"/>
                <w:sz w:val="21"/>
                <w:szCs w:val="21"/>
                <w:lang w:val="zh-CN"/>
              </w:rPr>
              <w:t>代理合同中注明的人员不符的；</w:t>
            </w:r>
          </w:p>
        </w:tc>
        <w:tc>
          <w:tcPr>
            <w:tcW w:w="4695" w:type="dxa"/>
            <w:vAlign w:val="center"/>
          </w:tcPr>
          <w:p w:rsidR="007B20C0" w:rsidRDefault="00400EAB">
            <w:pPr>
              <w:spacing w:line="300" w:lineRule="exact"/>
              <w:rPr>
                <w:rFonts w:ascii="宋体" w:eastAsia="宋体" w:hAnsi="宋体"/>
                <w:color w:val="000000"/>
                <w:sz w:val="21"/>
                <w:szCs w:val="21"/>
                <w:lang w:val="zh-CN"/>
              </w:rPr>
            </w:pPr>
            <w:r>
              <w:rPr>
                <w:rFonts w:ascii="宋体" w:eastAsia="宋体" w:hAnsi="宋体" w:hint="eastAsia"/>
                <w:sz w:val="21"/>
                <w:szCs w:val="21"/>
              </w:rPr>
              <w:t>77</w:t>
            </w:r>
            <w:r>
              <w:rPr>
                <w:rFonts w:ascii="宋体" w:eastAsia="宋体" w:hAnsi="宋体" w:hint="eastAsia"/>
                <w:sz w:val="21"/>
                <w:szCs w:val="21"/>
              </w:rPr>
              <w:t>号文件中“规范工程招标代理行为”的要求</w:t>
            </w:r>
          </w:p>
        </w:tc>
      </w:tr>
      <w:tr w:rsidR="007B20C0">
        <w:trPr>
          <w:trHeight w:hRule="exact" w:val="454"/>
        </w:trPr>
        <w:tc>
          <w:tcPr>
            <w:tcW w:w="861" w:type="dxa"/>
            <w:vMerge/>
            <w:vAlign w:val="center"/>
          </w:tcPr>
          <w:p w:rsidR="007B20C0" w:rsidRDefault="007B20C0">
            <w:pPr>
              <w:spacing w:line="300" w:lineRule="exact"/>
              <w:jc w:val="center"/>
              <w:rPr>
                <w:rFonts w:ascii="宋体" w:eastAsia="宋体" w:hAnsi="宋体"/>
                <w:sz w:val="21"/>
                <w:szCs w:val="21"/>
              </w:rPr>
            </w:pPr>
          </w:p>
        </w:tc>
        <w:tc>
          <w:tcPr>
            <w:tcW w:w="1232" w:type="dxa"/>
            <w:vMerge/>
            <w:vAlign w:val="center"/>
          </w:tcPr>
          <w:p w:rsidR="007B20C0" w:rsidRDefault="007B20C0">
            <w:pPr>
              <w:spacing w:line="300" w:lineRule="exact"/>
              <w:jc w:val="center"/>
              <w:rPr>
                <w:rFonts w:ascii="宋体" w:eastAsia="宋体" w:hAnsi="宋体"/>
                <w:sz w:val="21"/>
                <w:szCs w:val="21"/>
              </w:rPr>
            </w:pPr>
          </w:p>
        </w:tc>
        <w:tc>
          <w:tcPr>
            <w:tcW w:w="899" w:type="dxa"/>
            <w:vAlign w:val="center"/>
          </w:tcPr>
          <w:p w:rsidR="007B20C0" w:rsidRDefault="00400EAB">
            <w:pPr>
              <w:spacing w:line="300" w:lineRule="exact"/>
              <w:jc w:val="center"/>
              <w:rPr>
                <w:rFonts w:ascii="宋体" w:eastAsia="宋体" w:hAnsi="宋体"/>
                <w:sz w:val="21"/>
                <w:szCs w:val="21"/>
              </w:rPr>
            </w:pPr>
            <w:r>
              <w:rPr>
                <w:rFonts w:ascii="宋体" w:eastAsia="宋体" w:hAnsi="宋体"/>
                <w:sz w:val="21"/>
                <w:szCs w:val="21"/>
              </w:rPr>
              <w:t>BG.</w:t>
            </w:r>
            <w:r>
              <w:rPr>
                <w:rFonts w:ascii="宋体" w:eastAsia="宋体" w:hAnsi="宋体" w:hint="eastAsia"/>
                <w:sz w:val="21"/>
                <w:szCs w:val="21"/>
              </w:rPr>
              <w:t>3</w:t>
            </w:r>
          </w:p>
        </w:tc>
        <w:tc>
          <w:tcPr>
            <w:tcW w:w="6981" w:type="dxa"/>
            <w:vAlign w:val="center"/>
          </w:tcPr>
          <w:p w:rsidR="007B20C0" w:rsidRDefault="00400EAB">
            <w:pPr>
              <w:spacing w:line="300" w:lineRule="exact"/>
              <w:rPr>
                <w:rFonts w:ascii="宋体" w:eastAsia="宋体" w:hAnsi="宋体"/>
                <w:sz w:val="21"/>
                <w:szCs w:val="21"/>
                <w:lang w:val="zh-CN"/>
              </w:rPr>
            </w:pPr>
            <w:r>
              <w:rPr>
                <w:rFonts w:ascii="宋体" w:eastAsia="宋体" w:hAnsi="宋体" w:hint="eastAsia"/>
                <w:color w:val="000000"/>
                <w:sz w:val="21"/>
                <w:szCs w:val="21"/>
              </w:rPr>
              <w:t>招标代理机构越权代理，明知委托事项违法而进行代理。</w:t>
            </w:r>
          </w:p>
        </w:tc>
        <w:tc>
          <w:tcPr>
            <w:tcW w:w="4695" w:type="dxa"/>
            <w:vAlign w:val="center"/>
          </w:tcPr>
          <w:p w:rsidR="007B20C0" w:rsidRDefault="00400EAB">
            <w:pPr>
              <w:spacing w:line="300" w:lineRule="exact"/>
              <w:rPr>
                <w:rFonts w:ascii="宋体" w:eastAsia="宋体" w:hAnsi="宋体"/>
                <w:sz w:val="21"/>
                <w:szCs w:val="21"/>
                <w:lang w:val="zh-CN"/>
              </w:rPr>
            </w:pPr>
            <w:r>
              <w:rPr>
                <w:rFonts w:ascii="宋体" w:eastAsia="宋体" w:hAnsi="宋体" w:hint="eastAsia"/>
                <w:color w:val="000000"/>
                <w:sz w:val="21"/>
                <w:szCs w:val="21"/>
              </w:rPr>
              <w:t>《工程建设项目施工招标投标办法》第</w:t>
            </w:r>
            <w:r>
              <w:rPr>
                <w:rFonts w:ascii="宋体" w:eastAsia="宋体" w:hAnsi="宋体" w:hint="eastAsia"/>
                <w:color w:val="000000"/>
                <w:sz w:val="21"/>
                <w:szCs w:val="21"/>
              </w:rPr>
              <w:t>22</w:t>
            </w:r>
            <w:r>
              <w:rPr>
                <w:rFonts w:ascii="宋体" w:eastAsia="宋体" w:hAnsi="宋体" w:hint="eastAsia"/>
                <w:color w:val="000000"/>
                <w:sz w:val="21"/>
                <w:szCs w:val="21"/>
              </w:rPr>
              <w:t>条</w:t>
            </w:r>
          </w:p>
        </w:tc>
      </w:tr>
      <w:tr w:rsidR="007B20C0">
        <w:trPr>
          <w:trHeight w:hRule="exact" w:val="680"/>
        </w:trPr>
        <w:tc>
          <w:tcPr>
            <w:tcW w:w="861" w:type="dxa"/>
            <w:vMerge/>
            <w:vAlign w:val="center"/>
          </w:tcPr>
          <w:p w:rsidR="007B20C0" w:rsidRDefault="007B20C0">
            <w:pPr>
              <w:spacing w:line="300" w:lineRule="exact"/>
              <w:jc w:val="center"/>
              <w:rPr>
                <w:rFonts w:ascii="宋体" w:eastAsia="宋体" w:hAnsi="宋体"/>
                <w:sz w:val="21"/>
                <w:szCs w:val="21"/>
              </w:rPr>
            </w:pPr>
          </w:p>
        </w:tc>
        <w:tc>
          <w:tcPr>
            <w:tcW w:w="1232" w:type="dxa"/>
            <w:vMerge w:val="restart"/>
            <w:vAlign w:val="center"/>
          </w:tcPr>
          <w:p w:rsidR="007B20C0" w:rsidRDefault="00400EAB">
            <w:pPr>
              <w:spacing w:line="300" w:lineRule="exact"/>
              <w:jc w:val="center"/>
              <w:rPr>
                <w:rFonts w:ascii="宋体" w:eastAsia="宋体" w:hAnsi="宋体"/>
                <w:sz w:val="21"/>
                <w:szCs w:val="21"/>
              </w:rPr>
            </w:pPr>
            <w:r>
              <w:rPr>
                <w:rFonts w:ascii="宋体" w:eastAsia="宋体" w:hAnsi="宋体"/>
                <w:sz w:val="21"/>
                <w:szCs w:val="21"/>
              </w:rPr>
              <w:t>招标文件</w:t>
            </w:r>
          </w:p>
          <w:p w:rsidR="007B20C0" w:rsidRDefault="00400EAB">
            <w:pPr>
              <w:spacing w:line="300" w:lineRule="exact"/>
              <w:jc w:val="center"/>
              <w:rPr>
                <w:rFonts w:ascii="宋体" w:eastAsia="宋体" w:hAnsi="宋体"/>
                <w:sz w:val="21"/>
                <w:szCs w:val="21"/>
              </w:rPr>
            </w:pPr>
            <w:r>
              <w:rPr>
                <w:rFonts w:ascii="宋体" w:eastAsia="宋体" w:hAnsi="宋体" w:hint="eastAsia"/>
                <w:sz w:val="21"/>
                <w:szCs w:val="21"/>
              </w:rPr>
              <w:t>监管</w:t>
            </w:r>
            <w:r>
              <w:rPr>
                <w:rFonts w:ascii="宋体" w:eastAsia="宋体" w:hAnsi="宋体"/>
                <w:sz w:val="21"/>
                <w:szCs w:val="21"/>
              </w:rPr>
              <w:t>环节</w:t>
            </w:r>
          </w:p>
        </w:tc>
        <w:tc>
          <w:tcPr>
            <w:tcW w:w="899" w:type="dxa"/>
            <w:vAlign w:val="center"/>
          </w:tcPr>
          <w:p w:rsidR="007B20C0" w:rsidRDefault="00400EAB">
            <w:pPr>
              <w:spacing w:line="300" w:lineRule="exact"/>
              <w:jc w:val="center"/>
              <w:rPr>
                <w:rFonts w:ascii="宋体" w:eastAsia="宋体" w:hAnsi="宋体"/>
                <w:sz w:val="21"/>
                <w:szCs w:val="21"/>
              </w:rPr>
            </w:pPr>
            <w:r>
              <w:rPr>
                <w:rFonts w:ascii="宋体" w:eastAsia="宋体" w:hAnsi="宋体"/>
                <w:sz w:val="21"/>
                <w:szCs w:val="21"/>
              </w:rPr>
              <w:t>BG.</w:t>
            </w:r>
            <w:r>
              <w:rPr>
                <w:rFonts w:ascii="宋体" w:eastAsia="宋体" w:hAnsi="宋体" w:hint="eastAsia"/>
                <w:sz w:val="21"/>
                <w:szCs w:val="21"/>
              </w:rPr>
              <w:t>4</w:t>
            </w:r>
          </w:p>
        </w:tc>
        <w:tc>
          <w:tcPr>
            <w:tcW w:w="6981" w:type="dxa"/>
            <w:vAlign w:val="center"/>
          </w:tcPr>
          <w:p w:rsidR="007B20C0" w:rsidRDefault="00400EAB">
            <w:pPr>
              <w:spacing w:line="300" w:lineRule="exact"/>
              <w:rPr>
                <w:rFonts w:ascii="宋体" w:eastAsia="宋体" w:hAnsi="宋体"/>
                <w:color w:val="000000"/>
                <w:sz w:val="21"/>
                <w:szCs w:val="21"/>
              </w:rPr>
            </w:pPr>
            <w:r>
              <w:rPr>
                <w:rFonts w:ascii="宋体" w:eastAsia="宋体" w:hAnsi="宋体" w:hint="eastAsia"/>
                <w:spacing w:val="-6"/>
                <w:sz w:val="21"/>
                <w:szCs w:val="21"/>
                <w:lang w:val="zh-CN"/>
              </w:rPr>
              <w:t>不依照《招标投标法》及条例有关规章、地方性法规和规范性文件编制</w:t>
            </w:r>
            <w:r>
              <w:rPr>
                <w:rFonts w:ascii="宋体" w:eastAsia="宋体" w:hAnsi="宋体"/>
                <w:spacing w:val="-6"/>
                <w:sz w:val="21"/>
                <w:szCs w:val="21"/>
                <w:lang w:val="zh-CN"/>
              </w:rPr>
              <w:t>的</w:t>
            </w:r>
            <w:r>
              <w:rPr>
                <w:rFonts w:ascii="宋体" w:eastAsia="宋体" w:hAnsi="宋体" w:hint="eastAsia"/>
                <w:sz w:val="21"/>
                <w:szCs w:val="21"/>
                <w:lang w:val="zh-CN"/>
              </w:rPr>
              <w:t>资格预审文件、</w:t>
            </w:r>
            <w:r>
              <w:rPr>
                <w:rFonts w:ascii="宋体" w:eastAsia="宋体" w:hAnsi="宋体"/>
                <w:spacing w:val="-6"/>
                <w:sz w:val="21"/>
                <w:szCs w:val="21"/>
                <w:lang w:val="zh-CN"/>
              </w:rPr>
              <w:t>招标文件</w:t>
            </w:r>
            <w:r>
              <w:rPr>
                <w:rFonts w:ascii="宋体" w:eastAsia="宋体" w:hAnsi="宋体" w:hint="eastAsia"/>
                <w:spacing w:val="-6"/>
                <w:sz w:val="21"/>
                <w:szCs w:val="21"/>
                <w:lang w:val="zh-CN"/>
              </w:rPr>
              <w:t>的，未使用</w:t>
            </w:r>
            <w:r>
              <w:rPr>
                <w:rFonts w:ascii="宋体" w:eastAsia="宋体" w:hAnsi="宋体"/>
                <w:spacing w:val="-6"/>
                <w:sz w:val="21"/>
                <w:szCs w:val="21"/>
                <w:lang w:val="zh-CN"/>
              </w:rPr>
              <w:t>国家及</w:t>
            </w:r>
            <w:r>
              <w:rPr>
                <w:rFonts w:ascii="宋体" w:eastAsia="宋体" w:hAnsi="宋体" w:hint="eastAsia"/>
                <w:spacing w:val="-6"/>
                <w:sz w:val="21"/>
                <w:szCs w:val="21"/>
                <w:lang w:val="zh-CN"/>
              </w:rPr>
              <w:t>住房城乡</w:t>
            </w:r>
            <w:r>
              <w:rPr>
                <w:rFonts w:ascii="宋体" w:eastAsia="宋体" w:hAnsi="宋体"/>
                <w:spacing w:val="-6"/>
                <w:sz w:val="21"/>
                <w:szCs w:val="21"/>
                <w:lang w:val="zh-CN"/>
              </w:rPr>
              <w:t>建设行政主管部门颁发的</w:t>
            </w:r>
            <w:r>
              <w:rPr>
                <w:rFonts w:ascii="宋体" w:eastAsia="宋体" w:hAnsi="宋体" w:hint="eastAsia"/>
                <w:spacing w:val="-6"/>
                <w:sz w:val="21"/>
                <w:szCs w:val="21"/>
                <w:lang w:val="zh-CN"/>
              </w:rPr>
              <w:t>标准</w:t>
            </w:r>
            <w:r>
              <w:rPr>
                <w:rFonts w:ascii="宋体" w:eastAsia="宋体" w:hAnsi="宋体"/>
                <w:spacing w:val="-6"/>
                <w:sz w:val="21"/>
                <w:szCs w:val="21"/>
                <w:lang w:val="zh-CN"/>
              </w:rPr>
              <w:t>文本</w:t>
            </w:r>
            <w:r>
              <w:rPr>
                <w:rFonts w:ascii="宋体" w:eastAsia="宋体" w:hAnsi="宋体" w:hint="eastAsia"/>
                <w:spacing w:val="-6"/>
                <w:sz w:val="21"/>
                <w:szCs w:val="21"/>
                <w:lang w:val="zh-CN"/>
              </w:rPr>
              <w:t>的</w:t>
            </w:r>
            <w:r>
              <w:rPr>
                <w:rFonts w:ascii="宋体" w:eastAsia="宋体" w:hAnsi="宋体"/>
                <w:spacing w:val="-6"/>
                <w:sz w:val="21"/>
                <w:szCs w:val="21"/>
                <w:lang w:val="zh-CN"/>
              </w:rPr>
              <w:t>；</w:t>
            </w:r>
          </w:p>
        </w:tc>
        <w:tc>
          <w:tcPr>
            <w:tcW w:w="4695" w:type="dxa"/>
            <w:vAlign w:val="center"/>
          </w:tcPr>
          <w:p w:rsidR="007B20C0" w:rsidRDefault="00400EAB">
            <w:pPr>
              <w:spacing w:line="300" w:lineRule="exact"/>
              <w:rPr>
                <w:rFonts w:ascii="宋体" w:eastAsia="宋体" w:hAnsi="宋体"/>
                <w:color w:val="000000"/>
                <w:sz w:val="21"/>
                <w:szCs w:val="21"/>
              </w:rPr>
            </w:pPr>
            <w:r>
              <w:rPr>
                <w:rFonts w:ascii="宋体" w:eastAsia="宋体" w:hAnsi="宋体" w:hint="eastAsia"/>
                <w:sz w:val="21"/>
                <w:szCs w:val="21"/>
              </w:rPr>
              <w:t>《中华人民共和国招标投标法实施条例》第</w:t>
            </w:r>
            <w:r>
              <w:rPr>
                <w:rFonts w:ascii="宋体" w:eastAsia="宋体" w:hAnsi="宋体" w:hint="eastAsia"/>
                <w:sz w:val="21"/>
                <w:szCs w:val="21"/>
              </w:rPr>
              <w:t>15</w:t>
            </w:r>
            <w:r>
              <w:rPr>
                <w:rFonts w:ascii="宋体" w:eastAsia="宋体" w:hAnsi="宋体" w:hint="eastAsia"/>
                <w:sz w:val="21"/>
                <w:szCs w:val="21"/>
              </w:rPr>
              <w:t>条</w:t>
            </w:r>
          </w:p>
        </w:tc>
      </w:tr>
      <w:tr w:rsidR="007B20C0">
        <w:trPr>
          <w:trHeight w:hRule="exact" w:val="567"/>
        </w:trPr>
        <w:tc>
          <w:tcPr>
            <w:tcW w:w="861" w:type="dxa"/>
            <w:vMerge/>
            <w:vAlign w:val="center"/>
          </w:tcPr>
          <w:p w:rsidR="007B20C0" w:rsidRDefault="007B20C0">
            <w:pPr>
              <w:spacing w:line="300" w:lineRule="exact"/>
              <w:jc w:val="center"/>
              <w:rPr>
                <w:rFonts w:ascii="宋体" w:eastAsia="宋体" w:hAnsi="宋体"/>
                <w:sz w:val="21"/>
                <w:szCs w:val="21"/>
              </w:rPr>
            </w:pPr>
          </w:p>
        </w:tc>
        <w:tc>
          <w:tcPr>
            <w:tcW w:w="1232" w:type="dxa"/>
            <w:vMerge/>
            <w:vAlign w:val="center"/>
          </w:tcPr>
          <w:p w:rsidR="007B20C0" w:rsidRDefault="007B20C0">
            <w:pPr>
              <w:spacing w:line="300" w:lineRule="exact"/>
              <w:jc w:val="center"/>
              <w:rPr>
                <w:rFonts w:ascii="宋体" w:eastAsia="宋体" w:hAnsi="宋体"/>
                <w:sz w:val="21"/>
                <w:szCs w:val="21"/>
              </w:rPr>
            </w:pPr>
          </w:p>
        </w:tc>
        <w:tc>
          <w:tcPr>
            <w:tcW w:w="899" w:type="dxa"/>
            <w:vAlign w:val="center"/>
          </w:tcPr>
          <w:p w:rsidR="007B20C0" w:rsidRDefault="00400EAB">
            <w:pPr>
              <w:spacing w:line="260" w:lineRule="exact"/>
              <w:jc w:val="center"/>
              <w:rPr>
                <w:rFonts w:ascii="宋体" w:eastAsia="宋体" w:hAnsi="宋体"/>
                <w:sz w:val="21"/>
                <w:szCs w:val="21"/>
              </w:rPr>
            </w:pPr>
            <w:r>
              <w:rPr>
                <w:rFonts w:ascii="宋体" w:eastAsia="宋体" w:hAnsi="宋体"/>
                <w:sz w:val="21"/>
                <w:szCs w:val="21"/>
              </w:rPr>
              <w:t>BG.</w:t>
            </w:r>
            <w:r>
              <w:rPr>
                <w:rFonts w:ascii="宋体" w:eastAsia="宋体" w:hAnsi="宋体" w:hint="eastAsia"/>
                <w:sz w:val="21"/>
                <w:szCs w:val="21"/>
              </w:rPr>
              <w:t>5</w:t>
            </w:r>
          </w:p>
        </w:tc>
        <w:tc>
          <w:tcPr>
            <w:tcW w:w="6981" w:type="dxa"/>
            <w:vAlign w:val="center"/>
          </w:tcPr>
          <w:p w:rsidR="007B20C0" w:rsidRDefault="00400EAB">
            <w:pPr>
              <w:spacing w:line="260" w:lineRule="exact"/>
              <w:rPr>
                <w:rFonts w:ascii="宋体" w:eastAsia="宋体" w:hAnsi="宋体"/>
                <w:spacing w:val="-6"/>
                <w:sz w:val="21"/>
                <w:szCs w:val="21"/>
                <w:lang w:val="zh-CN"/>
              </w:rPr>
            </w:pPr>
            <w:r>
              <w:rPr>
                <w:rFonts w:ascii="宋体" w:eastAsia="宋体" w:hAnsi="宋体" w:hint="eastAsia"/>
                <w:sz w:val="21"/>
                <w:szCs w:val="21"/>
              </w:rPr>
              <w:t>招标公告未载明招标人的名称和地址、招标项目的性质、数量、实施地点和时间以及获取招标文件的办法等事项</w:t>
            </w:r>
          </w:p>
        </w:tc>
        <w:tc>
          <w:tcPr>
            <w:tcW w:w="4695" w:type="dxa"/>
            <w:vAlign w:val="center"/>
          </w:tcPr>
          <w:p w:rsidR="007B20C0" w:rsidRDefault="00400EAB">
            <w:pPr>
              <w:spacing w:line="260" w:lineRule="exact"/>
              <w:rPr>
                <w:rFonts w:ascii="宋体" w:eastAsia="宋体" w:hAnsi="宋体"/>
                <w:spacing w:val="-6"/>
                <w:sz w:val="21"/>
                <w:szCs w:val="21"/>
                <w:lang w:val="zh-CN"/>
              </w:rPr>
            </w:pPr>
            <w:r>
              <w:rPr>
                <w:rFonts w:ascii="宋体" w:eastAsia="宋体" w:hAnsi="宋体" w:hint="eastAsia"/>
                <w:sz w:val="21"/>
                <w:szCs w:val="21"/>
              </w:rPr>
              <w:t>《中华人民共和国招标投标法》第</w:t>
            </w:r>
            <w:r>
              <w:rPr>
                <w:rFonts w:ascii="宋体" w:eastAsia="宋体" w:hAnsi="宋体" w:hint="eastAsia"/>
                <w:sz w:val="21"/>
                <w:szCs w:val="21"/>
              </w:rPr>
              <w:t>16</w:t>
            </w:r>
            <w:r>
              <w:rPr>
                <w:rFonts w:ascii="宋体" w:eastAsia="宋体" w:hAnsi="宋体" w:hint="eastAsia"/>
                <w:sz w:val="21"/>
                <w:szCs w:val="21"/>
              </w:rPr>
              <w:t>条、第</w:t>
            </w:r>
            <w:r>
              <w:rPr>
                <w:rFonts w:ascii="宋体" w:eastAsia="宋体" w:hAnsi="宋体" w:hint="eastAsia"/>
                <w:sz w:val="21"/>
                <w:szCs w:val="21"/>
              </w:rPr>
              <w:t>37</w:t>
            </w:r>
            <w:r>
              <w:rPr>
                <w:rFonts w:ascii="宋体" w:eastAsia="宋体" w:hAnsi="宋体" w:hint="eastAsia"/>
                <w:sz w:val="21"/>
                <w:szCs w:val="21"/>
              </w:rPr>
              <w:t>条</w:t>
            </w:r>
          </w:p>
        </w:tc>
      </w:tr>
      <w:tr w:rsidR="007B20C0">
        <w:trPr>
          <w:trHeight w:hRule="exact" w:val="680"/>
        </w:trPr>
        <w:tc>
          <w:tcPr>
            <w:tcW w:w="861" w:type="dxa"/>
            <w:vMerge/>
            <w:vAlign w:val="center"/>
          </w:tcPr>
          <w:p w:rsidR="007B20C0" w:rsidRDefault="007B20C0">
            <w:pPr>
              <w:spacing w:line="300" w:lineRule="exact"/>
              <w:jc w:val="center"/>
              <w:rPr>
                <w:rFonts w:ascii="宋体" w:eastAsia="宋体" w:hAnsi="宋体"/>
                <w:sz w:val="21"/>
                <w:szCs w:val="21"/>
              </w:rPr>
            </w:pPr>
          </w:p>
        </w:tc>
        <w:tc>
          <w:tcPr>
            <w:tcW w:w="1232" w:type="dxa"/>
            <w:vMerge/>
            <w:vAlign w:val="center"/>
          </w:tcPr>
          <w:p w:rsidR="007B20C0" w:rsidRDefault="007B20C0">
            <w:pPr>
              <w:spacing w:line="300" w:lineRule="exact"/>
              <w:jc w:val="center"/>
              <w:rPr>
                <w:rFonts w:ascii="宋体" w:eastAsia="宋体" w:hAnsi="宋体"/>
                <w:sz w:val="21"/>
                <w:szCs w:val="21"/>
              </w:rPr>
            </w:pPr>
          </w:p>
        </w:tc>
        <w:tc>
          <w:tcPr>
            <w:tcW w:w="899" w:type="dxa"/>
            <w:vAlign w:val="center"/>
          </w:tcPr>
          <w:p w:rsidR="007B20C0" w:rsidRDefault="00400EAB">
            <w:pPr>
              <w:spacing w:line="300" w:lineRule="exact"/>
              <w:jc w:val="center"/>
              <w:rPr>
                <w:rFonts w:ascii="宋体" w:eastAsia="宋体" w:hAnsi="宋体"/>
                <w:sz w:val="21"/>
                <w:szCs w:val="21"/>
              </w:rPr>
            </w:pPr>
            <w:r>
              <w:rPr>
                <w:rFonts w:ascii="宋体" w:eastAsia="宋体" w:hAnsi="宋体"/>
                <w:sz w:val="21"/>
                <w:szCs w:val="21"/>
              </w:rPr>
              <w:t>BG.</w:t>
            </w:r>
            <w:r>
              <w:rPr>
                <w:rFonts w:ascii="宋体" w:eastAsia="宋体" w:hAnsi="宋体" w:hint="eastAsia"/>
                <w:sz w:val="21"/>
                <w:szCs w:val="21"/>
              </w:rPr>
              <w:t>6</w:t>
            </w:r>
          </w:p>
        </w:tc>
        <w:tc>
          <w:tcPr>
            <w:tcW w:w="6981" w:type="dxa"/>
            <w:vAlign w:val="center"/>
          </w:tcPr>
          <w:p w:rsidR="007B20C0" w:rsidRDefault="00400EAB">
            <w:pPr>
              <w:spacing w:line="300" w:lineRule="exact"/>
              <w:rPr>
                <w:rFonts w:ascii="宋体" w:eastAsia="宋体" w:hAnsi="宋体"/>
                <w:sz w:val="21"/>
                <w:szCs w:val="21"/>
                <w:lang w:val="zh-CN"/>
              </w:rPr>
            </w:pPr>
            <w:r>
              <w:rPr>
                <w:rFonts w:ascii="宋体" w:eastAsia="宋体" w:hAnsi="宋体" w:hint="eastAsia"/>
                <w:sz w:val="21"/>
                <w:szCs w:val="21"/>
              </w:rPr>
              <w:t>资格预审文件、招标文件的发售、澄清、修改的时限，或者确定的提交资格预审申请文件、投标文件的时限不符合招标投标法和招标投标法实施条例的规定的</w:t>
            </w:r>
          </w:p>
        </w:tc>
        <w:tc>
          <w:tcPr>
            <w:tcW w:w="4695" w:type="dxa"/>
            <w:vAlign w:val="center"/>
          </w:tcPr>
          <w:p w:rsidR="007B20C0" w:rsidRDefault="00400EAB">
            <w:pPr>
              <w:spacing w:line="300" w:lineRule="exact"/>
              <w:rPr>
                <w:rFonts w:ascii="宋体" w:eastAsia="宋体" w:hAnsi="宋体"/>
                <w:sz w:val="21"/>
                <w:szCs w:val="21"/>
                <w:lang w:val="zh-CN"/>
              </w:rPr>
            </w:pPr>
            <w:r>
              <w:rPr>
                <w:rFonts w:ascii="宋体" w:eastAsia="宋体" w:hAnsi="宋体" w:hint="eastAsia"/>
                <w:sz w:val="21"/>
                <w:szCs w:val="21"/>
              </w:rPr>
              <w:t>《中华人民共和国招标投标法》第</w:t>
            </w:r>
            <w:r>
              <w:rPr>
                <w:rFonts w:ascii="宋体" w:eastAsia="宋体" w:hAnsi="宋体" w:hint="eastAsia"/>
                <w:sz w:val="21"/>
                <w:szCs w:val="21"/>
              </w:rPr>
              <w:t>24</w:t>
            </w:r>
            <w:r>
              <w:rPr>
                <w:rFonts w:ascii="宋体" w:eastAsia="宋体" w:hAnsi="宋体" w:hint="eastAsia"/>
                <w:sz w:val="21"/>
                <w:szCs w:val="21"/>
              </w:rPr>
              <w:t>条、《中华人民共和国招标投标法实施条例》第</w:t>
            </w:r>
            <w:r>
              <w:rPr>
                <w:rFonts w:ascii="宋体" w:eastAsia="宋体" w:hAnsi="宋体" w:hint="eastAsia"/>
                <w:sz w:val="21"/>
                <w:szCs w:val="21"/>
              </w:rPr>
              <w:t>16</w:t>
            </w:r>
            <w:r>
              <w:rPr>
                <w:rFonts w:ascii="宋体" w:eastAsia="宋体" w:hAnsi="宋体" w:hint="eastAsia"/>
                <w:sz w:val="21"/>
                <w:szCs w:val="21"/>
              </w:rPr>
              <w:t>条、第</w:t>
            </w:r>
            <w:r>
              <w:rPr>
                <w:rFonts w:ascii="宋体" w:eastAsia="宋体" w:hAnsi="宋体" w:hint="eastAsia"/>
                <w:sz w:val="21"/>
                <w:szCs w:val="21"/>
              </w:rPr>
              <w:t>17</w:t>
            </w:r>
            <w:r>
              <w:rPr>
                <w:rFonts w:ascii="宋体" w:eastAsia="宋体" w:hAnsi="宋体" w:hint="eastAsia"/>
                <w:sz w:val="21"/>
                <w:szCs w:val="21"/>
              </w:rPr>
              <w:t>条、第</w:t>
            </w:r>
            <w:r>
              <w:rPr>
                <w:rFonts w:ascii="宋体" w:eastAsia="宋体" w:hAnsi="宋体" w:hint="eastAsia"/>
                <w:sz w:val="21"/>
                <w:szCs w:val="21"/>
              </w:rPr>
              <w:t>64</w:t>
            </w:r>
            <w:r>
              <w:rPr>
                <w:rFonts w:ascii="宋体" w:eastAsia="宋体" w:hAnsi="宋体" w:hint="eastAsia"/>
                <w:sz w:val="21"/>
                <w:szCs w:val="21"/>
              </w:rPr>
              <w:t>条</w:t>
            </w:r>
            <w:r>
              <w:rPr>
                <w:rFonts w:ascii="宋体" w:eastAsia="宋体" w:hAnsi="宋体" w:hint="eastAsia"/>
                <w:sz w:val="21"/>
                <w:szCs w:val="21"/>
              </w:rPr>
              <w:t xml:space="preserve"> </w:t>
            </w:r>
          </w:p>
        </w:tc>
      </w:tr>
      <w:tr w:rsidR="007B20C0">
        <w:trPr>
          <w:trHeight w:hRule="exact" w:val="680"/>
        </w:trPr>
        <w:tc>
          <w:tcPr>
            <w:tcW w:w="861" w:type="dxa"/>
            <w:vMerge/>
            <w:vAlign w:val="center"/>
          </w:tcPr>
          <w:p w:rsidR="007B20C0" w:rsidRDefault="007B20C0">
            <w:pPr>
              <w:spacing w:line="300" w:lineRule="exact"/>
              <w:jc w:val="center"/>
              <w:rPr>
                <w:rFonts w:ascii="宋体" w:eastAsia="宋体" w:hAnsi="宋体"/>
                <w:sz w:val="21"/>
                <w:szCs w:val="21"/>
              </w:rPr>
            </w:pPr>
          </w:p>
        </w:tc>
        <w:tc>
          <w:tcPr>
            <w:tcW w:w="1232" w:type="dxa"/>
            <w:vMerge/>
            <w:vAlign w:val="center"/>
          </w:tcPr>
          <w:p w:rsidR="007B20C0" w:rsidRDefault="007B20C0">
            <w:pPr>
              <w:spacing w:line="300" w:lineRule="exact"/>
              <w:jc w:val="center"/>
              <w:rPr>
                <w:rFonts w:ascii="宋体" w:eastAsia="宋体" w:hAnsi="宋体"/>
                <w:sz w:val="21"/>
                <w:szCs w:val="21"/>
              </w:rPr>
            </w:pPr>
          </w:p>
        </w:tc>
        <w:tc>
          <w:tcPr>
            <w:tcW w:w="899" w:type="dxa"/>
            <w:vAlign w:val="center"/>
          </w:tcPr>
          <w:p w:rsidR="007B20C0" w:rsidRDefault="00400EAB">
            <w:pPr>
              <w:spacing w:line="260" w:lineRule="exact"/>
              <w:jc w:val="center"/>
              <w:rPr>
                <w:rFonts w:ascii="宋体" w:eastAsia="宋体" w:hAnsi="宋体"/>
                <w:sz w:val="21"/>
                <w:szCs w:val="21"/>
              </w:rPr>
            </w:pPr>
            <w:r>
              <w:rPr>
                <w:rFonts w:ascii="宋体" w:eastAsia="宋体" w:hAnsi="宋体"/>
                <w:sz w:val="21"/>
                <w:szCs w:val="21"/>
              </w:rPr>
              <w:t>BG.</w:t>
            </w:r>
            <w:r>
              <w:rPr>
                <w:rFonts w:ascii="宋体" w:eastAsia="宋体" w:hAnsi="宋体" w:hint="eastAsia"/>
                <w:sz w:val="21"/>
                <w:szCs w:val="21"/>
              </w:rPr>
              <w:t>7</w:t>
            </w:r>
          </w:p>
        </w:tc>
        <w:tc>
          <w:tcPr>
            <w:tcW w:w="6981" w:type="dxa"/>
            <w:vAlign w:val="center"/>
          </w:tcPr>
          <w:p w:rsidR="007B20C0" w:rsidRDefault="00400EAB">
            <w:pPr>
              <w:spacing w:line="260" w:lineRule="exact"/>
              <w:rPr>
                <w:rFonts w:ascii="宋体" w:eastAsia="宋体" w:hAnsi="宋体"/>
                <w:sz w:val="21"/>
                <w:szCs w:val="21"/>
                <w:lang w:val="zh-CN"/>
              </w:rPr>
            </w:pPr>
            <w:r>
              <w:rPr>
                <w:rFonts w:ascii="宋体" w:eastAsia="宋体" w:hAnsi="宋体" w:hint="eastAsia"/>
                <w:sz w:val="21"/>
                <w:szCs w:val="21"/>
              </w:rPr>
              <w:t>国家对招标项目的技术、标准有规定的，招标文件未按照其规定在招标文件中提出相应要求的；</w:t>
            </w:r>
          </w:p>
        </w:tc>
        <w:tc>
          <w:tcPr>
            <w:tcW w:w="4695" w:type="dxa"/>
            <w:vAlign w:val="center"/>
          </w:tcPr>
          <w:p w:rsidR="007B20C0" w:rsidRDefault="00400EAB">
            <w:pPr>
              <w:spacing w:line="260" w:lineRule="exact"/>
              <w:rPr>
                <w:rFonts w:ascii="宋体" w:eastAsia="宋体" w:hAnsi="宋体"/>
                <w:sz w:val="21"/>
                <w:szCs w:val="21"/>
                <w:lang w:val="zh-CN"/>
              </w:rPr>
            </w:pPr>
            <w:r>
              <w:rPr>
                <w:rFonts w:ascii="宋体" w:eastAsia="宋体" w:hAnsi="宋体" w:hint="eastAsia"/>
                <w:sz w:val="21"/>
                <w:szCs w:val="21"/>
              </w:rPr>
              <w:t>《中华人民共和国招标投标法》第</w:t>
            </w:r>
            <w:r>
              <w:rPr>
                <w:rFonts w:ascii="宋体" w:eastAsia="宋体" w:hAnsi="宋体" w:hint="eastAsia"/>
                <w:sz w:val="21"/>
                <w:szCs w:val="21"/>
              </w:rPr>
              <w:t>19</w:t>
            </w:r>
            <w:r>
              <w:rPr>
                <w:rFonts w:ascii="宋体" w:eastAsia="宋体" w:hAnsi="宋体" w:hint="eastAsia"/>
                <w:sz w:val="21"/>
                <w:szCs w:val="21"/>
              </w:rPr>
              <w:t>条</w:t>
            </w:r>
          </w:p>
        </w:tc>
      </w:tr>
      <w:tr w:rsidR="007B20C0">
        <w:trPr>
          <w:trHeight w:hRule="exact" w:val="680"/>
        </w:trPr>
        <w:tc>
          <w:tcPr>
            <w:tcW w:w="861" w:type="dxa"/>
            <w:vMerge/>
            <w:vAlign w:val="center"/>
          </w:tcPr>
          <w:p w:rsidR="007B20C0" w:rsidRDefault="007B20C0">
            <w:pPr>
              <w:spacing w:line="300" w:lineRule="exact"/>
              <w:jc w:val="center"/>
              <w:rPr>
                <w:rFonts w:ascii="宋体" w:eastAsia="宋体" w:hAnsi="宋体"/>
                <w:sz w:val="21"/>
                <w:szCs w:val="21"/>
              </w:rPr>
            </w:pPr>
          </w:p>
        </w:tc>
        <w:tc>
          <w:tcPr>
            <w:tcW w:w="1232" w:type="dxa"/>
            <w:vMerge/>
            <w:vAlign w:val="center"/>
          </w:tcPr>
          <w:p w:rsidR="007B20C0" w:rsidRDefault="007B20C0">
            <w:pPr>
              <w:spacing w:line="300" w:lineRule="exact"/>
              <w:jc w:val="center"/>
              <w:rPr>
                <w:rFonts w:ascii="宋体" w:eastAsia="宋体" w:hAnsi="宋体"/>
                <w:sz w:val="21"/>
                <w:szCs w:val="21"/>
              </w:rPr>
            </w:pPr>
          </w:p>
        </w:tc>
        <w:tc>
          <w:tcPr>
            <w:tcW w:w="899" w:type="dxa"/>
            <w:vAlign w:val="center"/>
          </w:tcPr>
          <w:p w:rsidR="007B20C0" w:rsidRDefault="00400EAB">
            <w:pPr>
              <w:spacing w:line="260" w:lineRule="exact"/>
              <w:jc w:val="center"/>
              <w:rPr>
                <w:rFonts w:ascii="宋体" w:eastAsia="宋体" w:hAnsi="宋体"/>
                <w:sz w:val="21"/>
                <w:szCs w:val="21"/>
              </w:rPr>
            </w:pPr>
            <w:r>
              <w:rPr>
                <w:rFonts w:ascii="宋体" w:eastAsia="宋体" w:hAnsi="宋体"/>
                <w:sz w:val="21"/>
                <w:szCs w:val="21"/>
              </w:rPr>
              <w:t>BG.</w:t>
            </w:r>
            <w:r>
              <w:rPr>
                <w:rFonts w:ascii="宋体" w:eastAsia="宋体" w:hAnsi="宋体" w:hint="eastAsia"/>
                <w:sz w:val="21"/>
                <w:szCs w:val="21"/>
              </w:rPr>
              <w:t>8</w:t>
            </w:r>
          </w:p>
        </w:tc>
        <w:tc>
          <w:tcPr>
            <w:tcW w:w="6981" w:type="dxa"/>
            <w:vAlign w:val="center"/>
          </w:tcPr>
          <w:p w:rsidR="007B20C0" w:rsidRDefault="00400EAB">
            <w:pPr>
              <w:spacing w:line="260" w:lineRule="exact"/>
              <w:rPr>
                <w:rFonts w:ascii="宋体" w:eastAsia="宋体" w:hAnsi="宋体"/>
                <w:sz w:val="21"/>
                <w:szCs w:val="21"/>
                <w:lang w:val="zh-CN"/>
              </w:rPr>
            </w:pPr>
            <w:r>
              <w:rPr>
                <w:rFonts w:ascii="宋体" w:eastAsia="宋体" w:hAnsi="宋体" w:hint="eastAsia"/>
                <w:sz w:val="21"/>
                <w:szCs w:val="21"/>
                <w:lang w:val="zh-CN"/>
              </w:rPr>
              <w:t>编制</w:t>
            </w:r>
            <w:r>
              <w:rPr>
                <w:rFonts w:ascii="宋体" w:eastAsia="宋体" w:hAnsi="宋体"/>
                <w:sz w:val="21"/>
                <w:szCs w:val="21"/>
                <w:lang w:val="zh-CN"/>
              </w:rPr>
              <w:t>的</w:t>
            </w:r>
            <w:r>
              <w:rPr>
                <w:rFonts w:ascii="宋体" w:eastAsia="宋体" w:hAnsi="宋体" w:hint="eastAsia"/>
                <w:sz w:val="21"/>
                <w:szCs w:val="21"/>
                <w:lang w:val="zh-CN"/>
              </w:rPr>
              <w:t>资格审查文件、</w:t>
            </w:r>
            <w:r>
              <w:rPr>
                <w:rFonts w:ascii="宋体" w:eastAsia="宋体" w:hAnsi="宋体"/>
                <w:sz w:val="21"/>
                <w:szCs w:val="21"/>
                <w:lang w:val="zh-CN"/>
              </w:rPr>
              <w:t>招标文件</w:t>
            </w:r>
            <w:r>
              <w:rPr>
                <w:rFonts w:ascii="宋体" w:eastAsia="宋体" w:hAnsi="宋体" w:hint="eastAsia"/>
                <w:sz w:val="21"/>
                <w:szCs w:val="21"/>
              </w:rPr>
              <w:t>未明确规定所有评标因素，以及如何将这些因素量化或者据以进行评估</w:t>
            </w:r>
            <w:r>
              <w:rPr>
                <w:rFonts w:ascii="宋体" w:eastAsia="宋体" w:hAnsi="宋体" w:hint="eastAsia"/>
                <w:sz w:val="21"/>
                <w:szCs w:val="21"/>
              </w:rPr>
              <w:t>;</w:t>
            </w:r>
          </w:p>
        </w:tc>
        <w:tc>
          <w:tcPr>
            <w:tcW w:w="4695" w:type="dxa"/>
            <w:vAlign w:val="center"/>
          </w:tcPr>
          <w:p w:rsidR="007B20C0" w:rsidRDefault="00400EAB">
            <w:pPr>
              <w:spacing w:line="260" w:lineRule="exact"/>
              <w:rPr>
                <w:rFonts w:ascii="宋体" w:eastAsia="宋体" w:hAnsi="宋体"/>
                <w:color w:val="000000"/>
                <w:sz w:val="21"/>
                <w:szCs w:val="21"/>
                <w:lang w:val="zh-CN"/>
              </w:rPr>
            </w:pPr>
            <w:r>
              <w:rPr>
                <w:rFonts w:ascii="宋体" w:eastAsia="宋体" w:hAnsi="宋体" w:hint="eastAsia"/>
                <w:sz w:val="21"/>
                <w:szCs w:val="21"/>
              </w:rPr>
              <w:t>《工程建设项目施工招标投标办法》第</w:t>
            </w:r>
            <w:r>
              <w:rPr>
                <w:rFonts w:ascii="宋体" w:eastAsia="宋体" w:hAnsi="宋体" w:hint="eastAsia"/>
                <w:sz w:val="21"/>
                <w:szCs w:val="21"/>
              </w:rPr>
              <w:t>18</w:t>
            </w:r>
            <w:r>
              <w:rPr>
                <w:rFonts w:ascii="宋体" w:eastAsia="宋体" w:hAnsi="宋体" w:hint="eastAsia"/>
                <w:sz w:val="21"/>
                <w:szCs w:val="21"/>
              </w:rPr>
              <w:t>条、第</w:t>
            </w:r>
            <w:r>
              <w:rPr>
                <w:rFonts w:ascii="宋体" w:eastAsia="宋体" w:hAnsi="宋体" w:hint="eastAsia"/>
                <w:sz w:val="21"/>
                <w:szCs w:val="21"/>
              </w:rPr>
              <w:t>28</w:t>
            </w:r>
            <w:r>
              <w:rPr>
                <w:rFonts w:ascii="宋体" w:eastAsia="宋体" w:hAnsi="宋体" w:hint="eastAsia"/>
                <w:sz w:val="21"/>
                <w:szCs w:val="21"/>
              </w:rPr>
              <w:t>条</w:t>
            </w:r>
          </w:p>
        </w:tc>
      </w:tr>
      <w:tr w:rsidR="007B20C0">
        <w:trPr>
          <w:trHeight w:hRule="exact" w:val="680"/>
        </w:trPr>
        <w:tc>
          <w:tcPr>
            <w:tcW w:w="861" w:type="dxa"/>
            <w:vMerge/>
            <w:vAlign w:val="center"/>
          </w:tcPr>
          <w:p w:rsidR="007B20C0" w:rsidRDefault="007B20C0">
            <w:pPr>
              <w:spacing w:line="300" w:lineRule="exact"/>
              <w:jc w:val="center"/>
              <w:rPr>
                <w:rFonts w:ascii="宋体" w:eastAsia="宋体" w:hAnsi="宋体"/>
                <w:sz w:val="21"/>
                <w:szCs w:val="21"/>
              </w:rPr>
            </w:pPr>
          </w:p>
        </w:tc>
        <w:tc>
          <w:tcPr>
            <w:tcW w:w="1232" w:type="dxa"/>
            <w:vMerge/>
            <w:tcBorders>
              <w:bottom w:val="single" w:sz="4" w:space="0" w:color="auto"/>
            </w:tcBorders>
            <w:vAlign w:val="center"/>
          </w:tcPr>
          <w:p w:rsidR="007B20C0" w:rsidRDefault="007B20C0">
            <w:pPr>
              <w:spacing w:line="300" w:lineRule="exact"/>
              <w:jc w:val="center"/>
              <w:rPr>
                <w:rFonts w:ascii="宋体" w:eastAsia="宋体" w:hAnsi="宋体"/>
                <w:sz w:val="21"/>
                <w:szCs w:val="21"/>
              </w:rPr>
            </w:pPr>
          </w:p>
        </w:tc>
        <w:tc>
          <w:tcPr>
            <w:tcW w:w="899" w:type="dxa"/>
            <w:tcBorders>
              <w:bottom w:val="single" w:sz="4" w:space="0" w:color="auto"/>
            </w:tcBorders>
            <w:vAlign w:val="center"/>
          </w:tcPr>
          <w:p w:rsidR="007B20C0" w:rsidRDefault="00400EAB">
            <w:pPr>
              <w:spacing w:line="260" w:lineRule="exact"/>
              <w:jc w:val="center"/>
              <w:rPr>
                <w:rFonts w:ascii="宋体" w:eastAsia="宋体" w:hAnsi="宋体"/>
                <w:sz w:val="21"/>
                <w:szCs w:val="21"/>
              </w:rPr>
            </w:pPr>
            <w:r>
              <w:rPr>
                <w:rFonts w:ascii="宋体" w:eastAsia="宋体" w:hAnsi="宋体"/>
                <w:sz w:val="21"/>
                <w:szCs w:val="21"/>
              </w:rPr>
              <w:t>BG.</w:t>
            </w:r>
            <w:r>
              <w:rPr>
                <w:rFonts w:ascii="宋体" w:eastAsia="宋体" w:hAnsi="宋体" w:hint="eastAsia"/>
                <w:sz w:val="21"/>
                <w:szCs w:val="21"/>
              </w:rPr>
              <w:t>9</w:t>
            </w:r>
          </w:p>
        </w:tc>
        <w:tc>
          <w:tcPr>
            <w:tcW w:w="6981" w:type="dxa"/>
            <w:tcBorders>
              <w:bottom w:val="single" w:sz="4" w:space="0" w:color="auto"/>
            </w:tcBorders>
            <w:vAlign w:val="center"/>
          </w:tcPr>
          <w:p w:rsidR="007B20C0" w:rsidRDefault="00400EAB">
            <w:pPr>
              <w:spacing w:line="260" w:lineRule="exact"/>
              <w:rPr>
                <w:rFonts w:ascii="宋体" w:eastAsia="宋体" w:hAnsi="宋体"/>
                <w:sz w:val="21"/>
                <w:szCs w:val="21"/>
              </w:rPr>
            </w:pPr>
            <w:r>
              <w:rPr>
                <w:rFonts w:ascii="宋体" w:eastAsia="宋体" w:hAnsi="宋体" w:hint="eastAsia"/>
                <w:sz w:val="21"/>
                <w:szCs w:val="21"/>
              </w:rPr>
              <w:t>编制的招标文件中含有违反国家对投标保证金、履约保证金、最低投标限价、最高投标限价、投标有效期等要约内容规定的。</w:t>
            </w:r>
          </w:p>
        </w:tc>
        <w:tc>
          <w:tcPr>
            <w:tcW w:w="4695" w:type="dxa"/>
            <w:tcBorders>
              <w:bottom w:val="single" w:sz="4" w:space="0" w:color="auto"/>
            </w:tcBorders>
            <w:vAlign w:val="center"/>
          </w:tcPr>
          <w:p w:rsidR="007B20C0" w:rsidRDefault="00400EAB">
            <w:pPr>
              <w:spacing w:line="260" w:lineRule="exact"/>
              <w:rPr>
                <w:rFonts w:ascii="宋体" w:eastAsia="宋体" w:hAnsi="宋体"/>
                <w:sz w:val="21"/>
                <w:szCs w:val="21"/>
                <w:lang w:val="zh-CN"/>
              </w:rPr>
            </w:pPr>
            <w:r>
              <w:rPr>
                <w:rFonts w:ascii="宋体" w:eastAsia="宋体" w:hAnsi="宋体" w:hint="eastAsia"/>
                <w:sz w:val="21"/>
                <w:szCs w:val="21"/>
              </w:rPr>
              <w:t>《中华人民共和国招标投标法实施条例》第</w:t>
            </w:r>
            <w:r>
              <w:rPr>
                <w:rFonts w:ascii="宋体" w:eastAsia="宋体" w:hAnsi="宋体" w:hint="eastAsia"/>
                <w:sz w:val="21"/>
                <w:szCs w:val="21"/>
              </w:rPr>
              <w:t>25</w:t>
            </w:r>
            <w:r>
              <w:rPr>
                <w:rFonts w:ascii="宋体" w:eastAsia="宋体" w:hAnsi="宋体" w:hint="eastAsia"/>
                <w:sz w:val="21"/>
                <w:szCs w:val="21"/>
              </w:rPr>
              <w:t>条、第</w:t>
            </w:r>
            <w:r>
              <w:rPr>
                <w:rFonts w:ascii="宋体" w:eastAsia="宋体" w:hAnsi="宋体" w:hint="eastAsia"/>
                <w:sz w:val="21"/>
                <w:szCs w:val="21"/>
              </w:rPr>
              <w:t>26</w:t>
            </w:r>
            <w:r>
              <w:rPr>
                <w:rFonts w:ascii="宋体" w:eastAsia="宋体" w:hAnsi="宋体" w:hint="eastAsia"/>
                <w:sz w:val="21"/>
                <w:szCs w:val="21"/>
              </w:rPr>
              <w:t>条、第</w:t>
            </w:r>
            <w:r>
              <w:rPr>
                <w:rFonts w:ascii="宋体" w:eastAsia="宋体" w:hAnsi="宋体" w:hint="eastAsia"/>
                <w:sz w:val="21"/>
                <w:szCs w:val="21"/>
              </w:rPr>
              <w:t>27</w:t>
            </w:r>
            <w:r>
              <w:rPr>
                <w:rFonts w:ascii="宋体" w:eastAsia="宋体" w:hAnsi="宋体" w:hint="eastAsia"/>
                <w:sz w:val="21"/>
                <w:szCs w:val="21"/>
              </w:rPr>
              <w:t>条、第</w:t>
            </w:r>
            <w:r>
              <w:rPr>
                <w:rFonts w:ascii="宋体" w:eastAsia="宋体" w:hAnsi="宋体" w:hint="eastAsia"/>
                <w:sz w:val="21"/>
                <w:szCs w:val="21"/>
              </w:rPr>
              <w:t>58</w:t>
            </w:r>
            <w:r>
              <w:rPr>
                <w:rFonts w:ascii="宋体" w:eastAsia="宋体" w:hAnsi="宋体" w:hint="eastAsia"/>
                <w:sz w:val="21"/>
                <w:szCs w:val="21"/>
              </w:rPr>
              <w:t>条；</w:t>
            </w:r>
          </w:p>
        </w:tc>
      </w:tr>
      <w:tr w:rsidR="007B20C0">
        <w:trPr>
          <w:trHeight w:hRule="exact" w:val="640"/>
        </w:trPr>
        <w:tc>
          <w:tcPr>
            <w:tcW w:w="861" w:type="dxa"/>
            <w:vMerge/>
            <w:vAlign w:val="center"/>
          </w:tcPr>
          <w:p w:rsidR="007B20C0" w:rsidRDefault="007B20C0">
            <w:pPr>
              <w:spacing w:line="300" w:lineRule="exact"/>
              <w:jc w:val="center"/>
              <w:rPr>
                <w:rFonts w:ascii="宋体" w:eastAsia="宋体" w:hAnsi="宋体"/>
                <w:sz w:val="21"/>
                <w:szCs w:val="21"/>
              </w:rPr>
            </w:pPr>
          </w:p>
        </w:tc>
        <w:tc>
          <w:tcPr>
            <w:tcW w:w="1232" w:type="dxa"/>
            <w:vMerge w:val="restart"/>
            <w:vAlign w:val="center"/>
          </w:tcPr>
          <w:p w:rsidR="007B20C0" w:rsidRDefault="00400EAB">
            <w:pPr>
              <w:spacing w:line="300" w:lineRule="exact"/>
              <w:jc w:val="center"/>
              <w:rPr>
                <w:rFonts w:ascii="宋体" w:eastAsia="宋体" w:hAnsi="宋体"/>
                <w:sz w:val="21"/>
                <w:szCs w:val="21"/>
              </w:rPr>
            </w:pPr>
            <w:r>
              <w:rPr>
                <w:rFonts w:ascii="宋体" w:eastAsia="宋体" w:hAnsi="宋体"/>
                <w:sz w:val="21"/>
                <w:szCs w:val="21"/>
              </w:rPr>
              <w:t>开标</w:t>
            </w:r>
          </w:p>
          <w:p w:rsidR="007B20C0" w:rsidRDefault="00400EAB">
            <w:pPr>
              <w:spacing w:line="300" w:lineRule="exact"/>
              <w:jc w:val="center"/>
              <w:rPr>
                <w:rFonts w:ascii="宋体" w:eastAsia="宋体" w:hAnsi="宋体"/>
                <w:sz w:val="21"/>
                <w:szCs w:val="21"/>
              </w:rPr>
            </w:pPr>
            <w:r>
              <w:rPr>
                <w:rFonts w:ascii="宋体" w:eastAsia="宋体" w:hAnsi="宋体"/>
                <w:sz w:val="21"/>
                <w:szCs w:val="21"/>
              </w:rPr>
              <w:t>评标</w:t>
            </w:r>
          </w:p>
          <w:p w:rsidR="007B20C0" w:rsidRDefault="00400EAB">
            <w:pPr>
              <w:spacing w:line="300" w:lineRule="exact"/>
              <w:jc w:val="center"/>
              <w:rPr>
                <w:rFonts w:ascii="宋体" w:eastAsia="宋体" w:hAnsi="宋体"/>
                <w:sz w:val="21"/>
                <w:szCs w:val="21"/>
              </w:rPr>
            </w:pPr>
            <w:r>
              <w:rPr>
                <w:rFonts w:ascii="宋体" w:eastAsia="宋体" w:hAnsi="宋体"/>
                <w:sz w:val="21"/>
                <w:szCs w:val="21"/>
              </w:rPr>
              <w:t>环节</w:t>
            </w:r>
          </w:p>
        </w:tc>
        <w:tc>
          <w:tcPr>
            <w:tcW w:w="899" w:type="dxa"/>
            <w:vAlign w:val="center"/>
          </w:tcPr>
          <w:p w:rsidR="007B20C0" w:rsidRDefault="00400EAB">
            <w:pPr>
              <w:spacing w:line="300" w:lineRule="exact"/>
              <w:jc w:val="center"/>
              <w:rPr>
                <w:rFonts w:ascii="宋体" w:eastAsia="宋体" w:hAnsi="宋体"/>
                <w:sz w:val="21"/>
                <w:szCs w:val="21"/>
              </w:rPr>
            </w:pPr>
            <w:r>
              <w:rPr>
                <w:rFonts w:ascii="宋体" w:eastAsia="宋体" w:hAnsi="宋体"/>
                <w:sz w:val="21"/>
                <w:szCs w:val="21"/>
              </w:rPr>
              <w:t>BG.</w:t>
            </w:r>
            <w:r>
              <w:rPr>
                <w:rFonts w:ascii="宋体" w:eastAsia="宋体" w:hAnsi="宋体" w:hint="eastAsia"/>
                <w:sz w:val="21"/>
                <w:szCs w:val="21"/>
              </w:rPr>
              <w:t>10</w:t>
            </w:r>
          </w:p>
        </w:tc>
        <w:tc>
          <w:tcPr>
            <w:tcW w:w="6981" w:type="dxa"/>
            <w:vAlign w:val="center"/>
          </w:tcPr>
          <w:p w:rsidR="007B20C0" w:rsidRDefault="00400EAB">
            <w:pPr>
              <w:spacing w:line="300" w:lineRule="exact"/>
              <w:rPr>
                <w:rFonts w:ascii="宋体" w:eastAsia="宋体" w:hAnsi="宋体"/>
                <w:sz w:val="21"/>
                <w:szCs w:val="21"/>
              </w:rPr>
            </w:pPr>
            <w:r>
              <w:rPr>
                <w:rFonts w:ascii="宋体" w:eastAsia="宋体" w:hAnsi="宋体" w:hint="eastAsia"/>
                <w:sz w:val="21"/>
                <w:szCs w:val="21"/>
              </w:rPr>
              <w:t>开评标专职人员与委托代理合同中的专职人员不一致的；</w:t>
            </w:r>
          </w:p>
        </w:tc>
        <w:tc>
          <w:tcPr>
            <w:tcW w:w="4695" w:type="dxa"/>
            <w:vAlign w:val="center"/>
          </w:tcPr>
          <w:p w:rsidR="007B20C0" w:rsidRDefault="00400EAB">
            <w:pPr>
              <w:spacing w:line="300" w:lineRule="exact"/>
              <w:rPr>
                <w:rFonts w:ascii="宋体" w:eastAsia="宋体" w:hAnsi="宋体"/>
                <w:sz w:val="21"/>
                <w:szCs w:val="21"/>
                <w:lang w:val="zh-CN"/>
              </w:rPr>
            </w:pPr>
            <w:r>
              <w:rPr>
                <w:rFonts w:ascii="宋体" w:eastAsia="宋体" w:hAnsi="宋体" w:hint="eastAsia"/>
                <w:sz w:val="21"/>
                <w:szCs w:val="21"/>
              </w:rPr>
              <w:t>77</w:t>
            </w:r>
            <w:r>
              <w:rPr>
                <w:rFonts w:ascii="宋体" w:eastAsia="宋体" w:hAnsi="宋体" w:hint="eastAsia"/>
                <w:sz w:val="21"/>
                <w:szCs w:val="21"/>
              </w:rPr>
              <w:t>号文件中“规范工程招标代理行为”的要求</w:t>
            </w:r>
          </w:p>
        </w:tc>
      </w:tr>
      <w:tr w:rsidR="007B20C0">
        <w:trPr>
          <w:trHeight w:hRule="exact" w:val="567"/>
        </w:trPr>
        <w:tc>
          <w:tcPr>
            <w:tcW w:w="861" w:type="dxa"/>
            <w:vMerge/>
            <w:tcBorders>
              <w:bottom w:val="nil"/>
            </w:tcBorders>
            <w:vAlign w:val="center"/>
          </w:tcPr>
          <w:p w:rsidR="007B20C0" w:rsidRDefault="007B20C0">
            <w:pPr>
              <w:spacing w:line="300" w:lineRule="exact"/>
              <w:jc w:val="center"/>
              <w:rPr>
                <w:rFonts w:ascii="宋体" w:eastAsia="宋体" w:hAnsi="宋体"/>
                <w:sz w:val="21"/>
                <w:szCs w:val="21"/>
              </w:rPr>
            </w:pPr>
          </w:p>
        </w:tc>
        <w:tc>
          <w:tcPr>
            <w:tcW w:w="1232" w:type="dxa"/>
            <w:vMerge/>
            <w:tcBorders>
              <w:bottom w:val="nil"/>
            </w:tcBorders>
            <w:vAlign w:val="center"/>
          </w:tcPr>
          <w:p w:rsidR="007B20C0" w:rsidRDefault="007B20C0">
            <w:pPr>
              <w:spacing w:line="300" w:lineRule="exact"/>
              <w:jc w:val="center"/>
              <w:rPr>
                <w:rFonts w:ascii="宋体" w:eastAsia="宋体" w:hAnsi="宋体"/>
                <w:sz w:val="21"/>
                <w:szCs w:val="21"/>
              </w:rPr>
            </w:pPr>
          </w:p>
        </w:tc>
        <w:tc>
          <w:tcPr>
            <w:tcW w:w="899" w:type="dxa"/>
            <w:vAlign w:val="center"/>
          </w:tcPr>
          <w:p w:rsidR="007B20C0" w:rsidRDefault="00400EAB">
            <w:pPr>
              <w:spacing w:line="300" w:lineRule="exact"/>
              <w:jc w:val="center"/>
              <w:rPr>
                <w:rFonts w:ascii="宋体" w:eastAsia="宋体" w:hAnsi="宋体"/>
                <w:sz w:val="21"/>
                <w:szCs w:val="21"/>
              </w:rPr>
            </w:pPr>
            <w:r>
              <w:rPr>
                <w:rFonts w:ascii="宋体" w:eastAsia="宋体" w:hAnsi="宋体"/>
                <w:sz w:val="21"/>
                <w:szCs w:val="21"/>
              </w:rPr>
              <w:t>BG.</w:t>
            </w:r>
            <w:r>
              <w:rPr>
                <w:rFonts w:ascii="宋体" w:eastAsia="宋体" w:hAnsi="宋体" w:hint="eastAsia"/>
                <w:sz w:val="21"/>
                <w:szCs w:val="21"/>
              </w:rPr>
              <w:t>11</w:t>
            </w:r>
          </w:p>
        </w:tc>
        <w:tc>
          <w:tcPr>
            <w:tcW w:w="6981" w:type="dxa"/>
            <w:vAlign w:val="center"/>
          </w:tcPr>
          <w:p w:rsidR="007B20C0" w:rsidRDefault="00400EAB">
            <w:pPr>
              <w:spacing w:line="300" w:lineRule="exact"/>
              <w:rPr>
                <w:rFonts w:ascii="宋体" w:eastAsia="宋体" w:hAnsi="宋体"/>
                <w:sz w:val="21"/>
                <w:szCs w:val="21"/>
                <w:lang w:val="zh-CN"/>
              </w:rPr>
            </w:pPr>
            <w:r>
              <w:rPr>
                <w:rFonts w:ascii="宋体" w:eastAsia="宋体" w:hAnsi="宋体"/>
                <w:sz w:val="21"/>
                <w:szCs w:val="21"/>
              </w:rPr>
              <w:t>收取应拒收的投标文件</w:t>
            </w:r>
            <w:r>
              <w:rPr>
                <w:rFonts w:ascii="宋体" w:eastAsia="宋体" w:hAnsi="宋体" w:hint="eastAsia"/>
                <w:sz w:val="21"/>
                <w:szCs w:val="21"/>
              </w:rPr>
              <w:t>的</w:t>
            </w:r>
            <w:r>
              <w:rPr>
                <w:rFonts w:ascii="宋体" w:eastAsia="宋体" w:hAnsi="宋体"/>
                <w:sz w:val="21"/>
                <w:szCs w:val="21"/>
              </w:rPr>
              <w:t>；</w:t>
            </w:r>
          </w:p>
        </w:tc>
        <w:tc>
          <w:tcPr>
            <w:tcW w:w="4695" w:type="dxa"/>
            <w:vAlign w:val="center"/>
          </w:tcPr>
          <w:p w:rsidR="007B20C0" w:rsidRDefault="00400EAB">
            <w:pPr>
              <w:spacing w:line="300" w:lineRule="exact"/>
              <w:rPr>
                <w:rFonts w:ascii="宋体" w:eastAsia="宋体" w:hAnsi="宋体"/>
                <w:sz w:val="21"/>
                <w:szCs w:val="21"/>
                <w:lang w:val="zh-CN"/>
              </w:rPr>
            </w:pPr>
            <w:r>
              <w:rPr>
                <w:rFonts w:ascii="宋体" w:eastAsia="宋体" w:hAnsi="宋体" w:hint="eastAsia"/>
                <w:sz w:val="21"/>
                <w:szCs w:val="21"/>
              </w:rPr>
              <w:t>《中华人民共和国招标投标法》第</w:t>
            </w:r>
            <w:r>
              <w:rPr>
                <w:rFonts w:ascii="宋体" w:eastAsia="宋体" w:hAnsi="宋体" w:hint="eastAsia"/>
                <w:sz w:val="21"/>
                <w:szCs w:val="21"/>
              </w:rPr>
              <w:t>28</w:t>
            </w:r>
            <w:r>
              <w:rPr>
                <w:rFonts w:ascii="宋体" w:eastAsia="宋体" w:hAnsi="宋体" w:hint="eastAsia"/>
                <w:sz w:val="21"/>
                <w:szCs w:val="21"/>
              </w:rPr>
              <w:t>条</w:t>
            </w:r>
          </w:p>
        </w:tc>
      </w:tr>
      <w:tr w:rsidR="007B20C0">
        <w:trPr>
          <w:trHeight w:hRule="exact" w:val="680"/>
        </w:trPr>
        <w:tc>
          <w:tcPr>
            <w:tcW w:w="861" w:type="dxa"/>
            <w:vMerge w:val="restart"/>
            <w:tcBorders>
              <w:top w:val="nil"/>
            </w:tcBorders>
            <w:vAlign w:val="center"/>
          </w:tcPr>
          <w:p w:rsidR="007B20C0" w:rsidRDefault="00400EAB">
            <w:pPr>
              <w:spacing w:line="300" w:lineRule="exact"/>
              <w:jc w:val="center"/>
              <w:rPr>
                <w:rFonts w:ascii="宋体" w:eastAsia="宋体" w:hAnsi="宋体"/>
                <w:b/>
                <w:bCs/>
                <w:sz w:val="21"/>
                <w:szCs w:val="21"/>
              </w:rPr>
            </w:pPr>
            <w:r>
              <w:rPr>
                <w:rFonts w:ascii="宋体" w:eastAsia="宋体" w:hAnsi="宋体" w:hint="eastAsia"/>
                <w:b/>
                <w:bCs/>
                <w:sz w:val="21"/>
                <w:szCs w:val="21"/>
              </w:rPr>
              <w:t>规</w:t>
            </w:r>
            <w:r>
              <w:rPr>
                <w:rFonts w:ascii="宋体" w:eastAsia="宋体" w:hAnsi="宋体"/>
                <w:b/>
                <w:bCs/>
                <w:sz w:val="21"/>
                <w:szCs w:val="21"/>
              </w:rPr>
              <w:t>范化考评</w:t>
            </w:r>
          </w:p>
          <w:p w:rsidR="007B20C0" w:rsidRDefault="00400EAB">
            <w:pPr>
              <w:spacing w:line="300" w:lineRule="exact"/>
              <w:jc w:val="center"/>
              <w:rPr>
                <w:rFonts w:ascii="宋体" w:eastAsia="宋体" w:hAnsi="宋体"/>
                <w:sz w:val="21"/>
                <w:szCs w:val="21"/>
              </w:rPr>
            </w:pPr>
            <w:r>
              <w:rPr>
                <w:rFonts w:ascii="宋体" w:eastAsia="宋体" w:hAnsi="宋体"/>
                <w:b/>
                <w:bCs/>
                <w:sz w:val="21"/>
                <w:szCs w:val="21"/>
              </w:rPr>
              <w:t>内容</w:t>
            </w:r>
          </w:p>
        </w:tc>
        <w:tc>
          <w:tcPr>
            <w:tcW w:w="1232" w:type="dxa"/>
            <w:vMerge/>
            <w:tcBorders>
              <w:top w:val="nil"/>
            </w:tcBorders>
            <w:vAlign w:val="center"/>
          </w:tcPr>
          <w:p w:rsidR="007B20C0" w:rsidRDefault="007B20C0">
            <w:pPr>
              <w:spacing w:line="300" w:lineRule="exact"/>
              <w:jc w:val="center"/>
              <w:rPr>
                <w:rFonts w:ascii="宋体" w:eastAsia="宋体" w:hAnsi="宋体"/>
                <w:sz w:val="21"/>
                <w:szCs w:val="21"/>
              </w:rPr>
            </w:pPr>
          </w:p>
        </w:tc>
        <w:tc>
          <w:tcPr>
            <w:tcW w:w="899" w:type="dxa"/>
            <w:tcBorders>
              <w:top w:val="nil"/>
            </w:tcBorders>
            <w:vAlign w:val="center"/>
          </w:tcPr>
          <w:p w:rsidR="007B20C0" w:rsidRDefault="00400EAB">
            <w:pPr>
              <w:spacing w:line="280" w:lineRule="exact"/>
              <w:jc w:val="center"/>
              <w:rPr>
                <w:rFonts w:ascii="宋体" w:eastAsia="宋体" w:hAnsi="宋体"/>
                <w:sz w:val="21"/>
                <w:szCs w:val="21"/>
              </w:rPr>
            </w:pPr>
            <w:r>
              <w:rPr>
                <w:rFonts w:ascii="宋体" w:eastAsia="宋体" w:hAnsi="宋体"/>
                <w:sz w:val="21"/>
                <w:szCs w:val="21"/>
              </w:rPr>
              <w:t>BG.</w:t>
            </w:r>
            <w:r>
              <w:rPr>
                <w:rFonts w:ascii="宋体" w:eastAsia="宋体" w:hAnsi="宋体" w:hint="eastAsia"/>
                <w:sz w:val="21"/>
                <w:szCs w:val="21"/>
              </w:rPr>
              <w:t>12</w:t>
            </w:r>
          </w:p>
        </w:tc>
        <w:tc>
          <w:tcPr>
            <w:tcW w:w="6981" w:type="dxa"/>
            <w:tcBorders>
              <w:top w:val="nil"/>
            </w:tcBorders>
            <w:vAlign w:val="center"/>
          </w:tcPr>
          <w:p w:rsidR="007B20C0" w:rsidRDefault="00400EAB">
            <w:pPr>
              <w:spacing w:line="280" w:lineRule="exact"/>
              <w:rPr>
                <w:rFonts w:ascii="宋体" w:eastAsia="宋体" w:hAnsi="宋体"/>
                <w:sz w:val="21"/>
                <w:szCs w:val="21"/>
                <w:lang w:val="zh-CN"/>
              </w:rPr>
            </w:pPr>
            <w:r>
              <w:rPr>
                <w:rFonts w:ascii="宋体" w:eastAsia="宋体" w:hAnsi="宋体" w:hint="eastAsia"/>
                <w:sz w:val="21"/>
                <w:szCs w:val="21"/>
              </w:rPr>
              <w:t>招标人收到投标文件后，未向投标人办理签收手续的。</w:t>
            </w:r>
          </w:p>
        </w:tc>
        <w:tc>
          <w:tcPr>
            <w:tcW w:w="4695" w:type="dxa"/>
            <w:vAlign w:val="center"/>
          </w:tcPr>
          <w:p w:rsidR="007B20C0" w:rsidRDefault="00400EAB">
            <w:pPr>
              <w:spacing w:line="280" w:lineRule="exact"/>
              <w:rPr>
                <w:rFonts w:ascii="宋体" w:eastAsia="宋体" w:hAnsi="宋体"/>
                <w:sz w:val="21"/>
                <w:szCs w:val="21"/>
              </w:rPr>
            </w:pPr>
            <w:r>
              <w:rPr>
                <w:rFonts w:ascii="宋体" w:eastAsia="宋体" w:hAnsi="宋体" w:hint="eastAsia"/>
                <w:sz w:val="21"/>
                <w:szCs w:val="21"/>
              </w:rPr>
              <w:t>《房屋建筑和市政基础设施工程施工招标投标管理办法》第</w:t>
            </w:r>
            <w:r>
              <w:rPr>
                <w:rFonts w:ascii="宋体" w:eastAsia="宋体" w:hAnsi="宋体" w:hint="eastAsia"/>
                <w:sz w:val="21"/>
                <w:szCs w:val="21"/>
              </w:rPr>
              <w:t>28</w:t>
            </w:r>
            <w:r>
              <w:rPr>
                <w:rFonts w:ascii="宋体" w:eastAsia="宋体" w:hAnsi="宋体" w:hint="eastAsia"/>
                <w:sz w:val="21"/>
                <w:szCs w:val="21"/>
              </w:rPr>
              <w:t>条</w:t>
            </w:r>
          </w:p>
        </w:tc>
      </w:tr>
      <w:tr w:rsidR="007B20C0">
        <w:trPr>
          <w:trHeight w:val="474"/>
        </w:trPr>
        <w:tc>
          <w:tcPr>
            <w:tcW w:w="861" w:type="dxa"/>
            <w:vMerge/>
            <w:vAlign w:val="center"/>
          </w:tcPr>
          <w:p w:rsidR="007B20C0" w:rsidRDefault="007B20C0">
            <w:pPr>
              <w:spacing w:line="300" w:lineRule="exact"/>
              <w:jc w:val="center"/>
              <w:rPr>
                <w:rFonts w:ascii="宋体" w:eastAsia="宋体" w:hAnsi="宋体"/>
                <w:sz w:val="21"/>
                <w:szCs w:val="21"/>
              </w:rPr>
            </w:pPr>
          </w:p>
        </w:tc>
        <w:tc>
          <w:tcPr>
            <w:tcW w:w="1232" w:type="dxa"/>
            <w:vMerge/>
            <w:vAlign w:val="center"/>
          </w:tcPr>
          <w:p w:rsidR="007B20C0" w:rsidRDefault="007B20C0">
            <w:pPr>
              <w:spacing w:line="300" w:lineRule="exact"/>
              <w:jc w:val="center"/>
              <w:rPr>
                <w:rFonts w:ascii="宋体" w:eastAsia="宋体" w:hAnsi="宋体"/>
                <w:sz w:val="21"/>
                <w:szCs w:val="21"/>
              </w:rPr>
            </w:pPr>
          </w:p>
        </w:tc>
        <w:tc>
          <w:tcPr>
            <w:tcW w:w="899" w:type="dxa"/>
            <w:vAlign w:val="center"/>
          </w:tcPr>
          <w:p w:rsidR="007B20C0" w:rsidRDefault="00400EAB">
            <w:pPr>
              <w:spacing w:line="300" w:lineRule="exact"/>
              <w:jc w:val="center"/>
              <w:rPr>
                <w:rFonts w:ascii="宋体" w:eastAsia="宋体" w:hAnsi="宋体"/>
                <w:sz w:val="21"/>
                <w:szCs w:val="21"/>
              </w:rPr>
            </w:pPr>
            <w:r>
              <w:rPr>
                <w:rFonts w:ascii="宋体" w:eastAsia="宋体" w:hAnsi="宋体"/>
                <w:sz w:val="21"/>
                <w:szCs w:val="21"/>
              </w:rPr>
              <w:t>BG.</w:t>
            </w:r>
            <w:r>
              <w:rPr>
                <w:rFonts w:ascii="宋体" w:eastAsia="宋体" w:hAnsi="宋体" w:hint="eastAsia"/>
                <w:sz w:val="21"/>
                <w:szCs w:val="21"/>
              </w:rPr>
              <w:t>13</w:t>
            </w:r>
          </w:p>
        </w:tc>
        <w:tc>
          <w:tcPr>
            <w:tcW w:w="6981" w:type="dxa"/>
            <w:vAlign w:val="center"/>
          </w:tcPr>
          <w:p w:rsidR="007B20C0" w:rsidRDefault="00400EAB">
            <w:pPr>
              <w:spacing w:line="300" w:lineRule="exact"/>
              <w:rPr>
                <w:rFonts w:ascii="宋体" w:eastAsia="宋体" w:hAnsi="宋体"/>
                <w:sz w:val="21"/>
                <w:szCs w:val="21"/>
                <w:lang w:val="zh-CN"/>
              </w:rPr>
            </w:pPr>
            <w:r>
              <w:rPr>
                <w:rFonts w:ascii="宋体" w:eastAsia="宋体" w:hAnsi="宋体" w:hint="eastAsia"/>
                <w:sz w:val="21"/>
                <w:szCs w:val="21"/>
              </w:rPr>
              <w:t>对于投标人对开标现场提出的异议，未当场作出答复，并制作记录</w:t>
            </w:r>
            <w:r>
              <w:rPr>
                <w:rFonts w:ascii="宋体" w:eastAsia="宋体" w:hAnsi="宋体"/>
                <w:sz w:val="21"/>
                <w:szCs w:val="21"/>
                <w:lang w:val="zh-CN"/>
              </w:rPr>
              <w:t>；</w:t>
            </w:r>
          </w:p>
        </w:tc>
        <w:tc>
          <w:tcPr>
            <w:tcW w:w="4695" w:type="dxa"/>
            <w:vAlign w:val="center"/>
          </w:tcPr>
          <w:p w:rsidR="007B20C0" w:rsidRDefault="00400EAB">
            <w:pPr>
              <w:spacing w:line="300" w:lineRule="exact"/>
              <w:rPr>
                <w:rFonts w:ascii="宋体" w:eastAsia="宋体" w:hAnsi="宋体"/>
                <w:sz w:val="21"/>
                <w:szCs w:val="21"/>
                <w:lang w:val="zh-CN"/>
              </w:rPr>
            </w:pPr>
            <w:r>
              <w:rPr>
                <w:rFonts w:ascii="宋体" w:eastAsia="宋体" w:hAnsi="宋体" w:hint="eastAsia"/>
                <w:sz w:val="21"/>
                <w:szCs w:val="21"/>
              </w:rPr>
              <w:t>《中华人民共和国招标投标法实施条例》第</w:t>
            </w:r>
            <w:r>
              <w:rPr>
                <w:rFonts w:ascii="宋体" w:eastAsia="宋体" w:hAnsi="宋体" w:hint="eastAsia"/>
                <w:sz w:val="21"/>
                <w:szCs w:val="21"/>
              </w:rPr>
              <w:t>44</w:t>
            </w:r>
            <w:r>
              <w:rPr>
                <w:rFonts w:ascii="宋体" w:eastAsia="宋体" w:hAnsi="宋体" w:hint="eastAsia"/>
                <w:sz w:val="21"/>
                <w:szCs w:val="21"/>
              </w:rPr>
              <w:t>条</w:t>
            </w:r>
          </w:p>
        </w:tc>
      </w:tr>
      <w:tr w:rsidR="007B20C0">
        <w:trPr>
          <w:trHeight w:hRule="exact" w:val="680"/>
        </w:trPr>
        <w:tc>
          <w:tcPr>
            <w:tcW w:w="861" w:type="dxa"/>
            <w:vMerge/>
            <w:vAlign w:val="center"/>
          </w:tcPr>
          <w:p w:rsidR="007B20C0" w:rsidRDefault="007B20C0">
            <w:pPr>
              <w:spacing w:line="300" w:lineRule="exact"/>
              <w:jc w:val="center"/>
              <w:rPr>
                <w:rFonts w:ascii="宋体" w:eastAsia="宋体" w:hAnsi="宋体"/>
                <w:sz w:val="21"/>
                <w:szCs w:val="21"/>
              </w:rPr>
            </w:pPr>
          </w:p>
        </w:tc>
        <w:tc>
          <w:tcPr>
            <w:tcW w:w="1232" w:type="dxa"/>
            <w:vMerge/>
            <w:vAlign w:val="center"/>
          </w:tcPr>
          <w:p w:rsidR="007B20C0" w:rsidRDefault="007B20C0">
            <w:pPr>
              <w:spacing w:line="300" w:lineRule="exact"/>
              <w:jc w:val="center"/>
              <w:rPr>
                <w:rFonts w:ascii="宋体" w:eastAsia="宋体" w:hAnsi="宋体"/>
                <w:sz w:val="21"/>
                <w:szCs w:val="21"/>
              </w:rPr>
            </w:pPr>
          </w:p>
        </w:tc>
        <w:tc>
          <w:tcPr>
            <w:tcW w:w="899" w:type="dxa"/>
            <w:vAlign w:val="center"/>
          </w:tcPr>
          <w:p w:rsidR="007B20C0" w:rsidRDefault="00400EAB">
            <w:pPr>
              <w:spacing w:line="280" w:lineRule="exact"/>
              <w:jc w:val="center"/>
              <w:rPr>
                <w:rFonts w:ascii="宋体" w:eastAsia="宋体" w:hAnsi="宋体"/>
                <w:sz w:val="21"/>
                <w:szCs w:val="21"/>
              </w:rPr>
            </w:pPr>
            <w:r>
              <w:rPr>
                <w:rFonts w:ascii="宋体" w:eastAsia="宋体" w:hAnsi="宋体"/>
                <w:sz w:val="21"/>
                <w:szCs w:val="21"/>
              </w:rPr>
              <w:t>BG.</w:t>
            </w:r>
            <w:r>
              <w:rPr>
                <w:rFonts w:ascii="宋体" w:eastAsia="宋体" w:hAnsi="宋体" w:hint="eastAsia"/>
                <w:sz w:val="21"/>
                <w:szCs w:val="21"/>
              </w:rPr>
              <w:t>14</w:t>
            </w:r>
          </w:p>
        </w:tc>
        <w:tc>
          <w:tcPr>
            <w:tcW w:w="6981" w:type="dxa"/>
            <w:vAlign w:val="center"/>
          </w:tcPr>
          <w:p w:rsidR="007B20C0" w:rsidRDefault="00400EAB">
            <w:pPr>
              <w:spacing w:line="280" w:lineRule="exact"/>
              <w:rPr>
                <w:rFonts w:ascii="宋体" w:eastAsia="宋体" w:hAnsi="宋体"/>
                <w:sz w:val="21"/>
                <w:szCs w:val="21"/>
                <w:lang w:val="zh-CN"/>
              </w:rPr>
            </w:pPr>
            <w:r>
              <w:rPr>
                <w:rFonts w:ascii="宋体" w:eastAsia="宋体" w:hAnsi="宋体"/>
                <w:sz w:val="21"/>
                <w:szCs w:val="21"/>
                <w:lang w:val="zh-CN"/>
              </w:rPr>
              <w:t>招标代理机构应当向评标委员会提供评标所需的重要信息和数据，不得带有明示或者暗示倾向或者排斥特定投标人的信息。</w:t>
            </w:r>
          </w:p>
        </w:tc>
        <w:tc>
          <w:tcPr>
            <w:tcW w:w="4695" w:type="dxa"/>
            <w:vAlign w:val="center"/>
          </w:tcPr>
          <w:p w:rsidR="007B20C0" w:rsidRDefault="00400EAB">
            <w:pPr>
              <w:spacing w:line="280" w:lineRule="exact"/>
              <w:rPr>
                <w:rFonts w:ascii="宋体" w:eastAsia="宋体" w:hAnsi="宋体"/>
                <w:sz w:val="21"/>
                <w:szCs w:val="21"/>
                <w:lang w:val="zh-CN"/>
              </w:rPr>
            </w:pPr>
            <w:r>
              <w:rPr>
                <w:rFonts w:ascii="宋体" w:eastAsia="宋体" w:hAnsi="宋体" w:hint="eastAsia"/>
                <w:sz w:val="21"/>
                <w:szCs w:val="21"/>
              </w:rPr>
              <w:t>《评标委员会和评标方法暂行规定》第</w:t>
            </w:r>
            <w:r>
              <w:rPr>
                <w:rFonts w:ascii="宋体" w:eastAsia="宋体" w:hAnsi="宋体" w:hint="eastAsia"/>
                <w:sz w:val="21"/>
                <w:szCs w:val="21"/>
              </w:rPr>
              <w:t>16</w:t>
            </w:r>
            <w:r>
              <w:rPr>
                <w:rFonts w:ascii="宋体" w:eastAsia="宋体" w:hAnsi="宋体" w:hint="eastAsia"/>
                <w:sz w:val="21"/>
                <w:szCs w:val="21"/>
              </w:rPr>
              <w:t>条</w:t>
            </w:r>
          </w:p>
        </w:tc>
      </w:tr>
      <w:tr w:rsidR="007B20C0">
        <w:trPr>
          <w:trHeight w:hRule="exact" w:val="680"/>
        </w:trPr>
        <w:tc>
          <w:tcPr>
            <w:tcW w:w="861" w:type="dxa"/>
            <w:vMerge/>
            <w:vAlign w:val="center"/>
          </w:tcPr>
          <w:p w:rsidR="007B20C0" w:rsidRDefault="007B20C0">
            <w:pPr>
              <w:spacing w:line="300" w:lineRule="exact"/>
              <w:jc w:val="center"/>
              <w:rPr>
                <w:rFonts w:ascii="宋体" w:eastAsia="宋体" w:hAnsi="宋体"/>
                <w:sz w:val="21"/>
                <w:szCs w:val="21"/>
              </w:rPr>
            </w:pPr>
          </w:p>
        </w:tc>
        <w:tc>
          <w:tcPr>
            <w:tcW w:w="1232" w:type="dxa"/>
            <w:vMerge/>
            <w:vAlign w:val="center"/>
          </w:tcPr>
          <w:p w:rsidR="007B20C0" w:rsidRDefault="007B20C0">
            <w:pPr>
              <w:spacing w:line="300" w:lineRule="exact"/>
              <w:jc w:val="center"/>
              <w:rPr>
                <w:rFonts w:ascii="宋体" w:eastAsia="宋体" w:hAnsi="宋体"/>
                <w:sz w:val="21"/>
                <w:szCs w:val="21"/>
              </w:rPr>
            </w:pPr>
          </w:p>
        </w:tc>
        <w:tc>
          <w:tcPr>
            <w:tcW w:w="899" w:type="dxa"/>
            <w:vAlign w:val="center"/>
          </w:tcPr>
          <w:p w:rsidR="007B20C0" w:rsidRDefault="00400EAB">
            <w:pPr>
              <w:spacing w:line="280" w:lineRule="exact"/>
              <w:jc w:val="center"/>
              <w:rPr>
                <w:rFonts w:ascii="宋体" w:eastAsia="宋体" w:hAnsi="宋体"/>
                <w:sz w:val="21"/>
                <w:szCs w:val="21"/>
              </w:rPr>
            </w:pPr>
            <w:r>
              <w:rPr>
                <w:rFonts w:ascii="宋体" w:eastAsia="宋体" w:hAnsi="宋体"/>
                <w:sz w:val="21"/>
                <w:szCs w:val="21"/>
              </w:rPr>
              <w:t>BG.</w:t>
            </w:r>
            <w:r>
              <w:rPr>
                <w:rFonts w:ascii="宋体" w:eastAsia="宋体" w:hAnsi="宋体" w:hint="eastAsia"/>
                <w:sz w:val="21"/>
                <w:szCs w:val="21"/>
              </w:rPr>
              <w:t>15</w:t>
            </w:r>
          </w:p>
        </w:tc>
        <w:tc>
          <w:tcPr>
            <w:tcW w:w="6981" w:type="dxa"/>
            <w:vAlign w:val="center"/>
          </w:tcPr>
          <w:p w:rsidR="007B20C0" w:rsidRDefault="00400EAB">
            <w:pPr>
              <w:spacing w:line="280" w:lineRule="exact"/>
              <w:rPr>
                <w:rFonts w:ascii="宋体" w:eastAsia="宋体" w:hAnsi="宋体"/>
                <w:sz w:val="21"/>
                <w:szCs w:val="21"/>
                <w:lang w:val="zh-CN"/>
              </w:rPr>
            </w:pPr>
            <w:r>
              <w:rPr>
                <w:rFonts w:ascii="宋体" w:eastAsia="宋体" w:hAnsi="宋体" w:hint="eastAsia"/>
                <w:sz w:val="21"/>
                <w:szCs w:val="21"/>
              </w:rPr>
              <w:t>招标代理机构改变载明的资格条件或者以没有载明的资格条件对潜在投标人或者投标人进行资格审查；</w:t>
            </w:r>
          </w:p>
        </w:tc>
        <w:tc>
          <w:tcPr>
            <w:tcW w:w="4695" w:type="dxa"/>
            <w:vAlign w:val="center"/>
          </w:tcPr>
          <w:p w:rsidR="007B20C0" w:rsidRDefault="00400EAB">
            <w:pPr>
              <w:spacing w:line="280" w:lineRule="exact"/>
              <w:rPr>
                <w:rFonts w:ascii="宋体" w:eastAsia="宋体" w:hAnsi="宋体"/>
                <w:sz w:val="21"/>
                <w:szCs w:val="21"/>
              </w:rPr>
            </w:pPr>
            <w:r>
              <w:rPr>
                <w:rFonts w:ascii="宋体" w:eastAsia="宋体" w:hAnsi="宋体" w:hint="eastAsia"/>
                <w:sz w:val="21"/>
                <w:szCs w:val="21"/>
              </w:rPr>
              <w:t>《工程建设项目施工招标投标办法》第</w:t>
            </w:r>
            <w:r>
              <w:rPr>
                <w:rFonts w:ascii="宋体" w:eastAsia="宋体" w:hAnsi="宋体" w:hint="eastAsia"/>
                <w:sz w:val="21"/>
                <w:szCs w:val="21"/>
              </w:rPr>
              <w:t>18</w:t>
            </w:r>
            <w:r>
              <w:rPr>
                <w:rFonts w:ascii="宋体" w:eastAsia="宋体" w:hAnsi="宋体" w:hint="eastAsia"/>
                <w:sz w:val="21"/>
                <w:szCs w:val="21"/>
              </w:rPr>
              <w:t>条</w:t>
            </w:r>
          </w:p>
        </w:tc>
      </w:tr>
      <w:tr w:rsidR="007B20C0">
        <w:trPr>
          <w:trHeight w:hRule="exact" w:val="680"/>
        </w:trPr>
        <w:tc>
          <w:tcPr>
            <w:tcW w:w="861" w:type="dxa"/>
            <w:vMerge/>
            <w:vAlign w:val="center"/>
          </w:tcPr>
          <w:p w:rsidR="007B20C0" w:rsidRDefault="007B20C0">
            <w:pPr>
              <w:spacing w:line="300" w:lineRule="exact"/>
              <w:jc w:val="center"/>
              <w:rPr>
                <w:rFonts w:ascii="宋体" w:eastAsia="宋体" w:hAnsi="宋体"/>
                <w:sz w:val="21"/>
                <w:szCs w:val="21"/>
              </w:rPr>
            </w:pPr>
          </w:p>
        </w:tc>
        <w:tc>
          <w:tcPr>
            <w:tcW w:w="1232" w:type="dxa"/>
            <w:vMerge w:val="restart"/>
            <w:vAlign w:val="center"/>
          </w:tcPr>
          <w:p w:rsidR="007B20C0" w:rsidRDefault="00400EAB">
            <w:pPr>
              <w:spacing w:line="300" w:lineRule="exact"/>
              <w:jc w:val="center"/>
              <w:rPr>
                <w:rFonts w:ascii="宋体" w:eastAsia="宋体" w:hAnsi="宋体"/>
                <w:sz w:val="21"/>
                <w:szCs w:val="21"/>
              </w:rPr>
            </w:pPr>
            <w:r>
              <w:rPr>
                <w:rFonts w:ascii="宋体" w:eastAsia="宋体" w:hAnsi="宋体"/>
                <w:sz w:val="21"/>
                <w:szCs w:val="21"/>
              </w:rPr>
              <w:t>标后</w:t>
            </w:r>
          </w:p>
          <w:p w:rsidR="007B20C0" w:rsidRDefault="00400EAB">
            <w:pPr>
              <w:spacing w:line="300" w:lineRule="exact"/>
              <w:jc w:val="center"/>
              <w:rPr>
                <w:rFonts w:ascii="宋体" w:eastAsia="宋体" w:hAnsi="宋体"/>
                <w:sz w:val="21"/>
                <w:szCs w:val="21"/>
              </w:rPr>
            </w:pPr>
            <w:r>
              <w:rPr>
                <w:rFonts w:ascii="宋体" w:eastAsia="宋体" w:hAnsi="宋体" w:hint="eastAsia"/>
                <w:sz w:val="21"/>
                <w:szCs w:val="21"/>
              </w:rPr>
              <w:t>监管</w:t>
            </w:r>
          </w:p>
          <w:p w:rsidR="007B20C0" w:rsidRDefault="00400EAB">
            <w:pPr>
              <w:spacing w:line="300" w:lineRule="exact"/>
              <w:jc w:val="center"/>
              <w:rPr>
                <w:rFonts w:ascii="宋体" w:eastAsia="宋体" w:hAnsi="宋体"/>
                <w:sz w:val="21"/>
                <w:szCs w:val="21"/>
              </w:rPr>
            </w:pPr>
            <w:r>
              <w:rPr>
                <w:rFonts w:ascii="宋体" w:eastAsia="宋体" w:hAnsi="宋体"/>
                <w:sz w:val="21"/>
                <w:szCs w:val="21"/>
              </w:rPr>
              <w:t>环节</w:t>
            </w:r>
          </w:p>
        </w:tc>
        <w:tc>
          <w:tcPr>
            <w:tcW w:w="899" w:type="dxa"/>
            <w:vAlign w:val="center"/>
          </w:tcPr>
          <w:p w:rsidR="007B20C0" w:rsidRDefault="00400EAB">
            <w:pPr>
              <w:spacing w:line="280" w:lineRule="exact"/>
              <w:jc w:val="center"/>
              <w:rPr>
                <w:rFonts w:ascii="宋体" w:eastAsia="宋体" w:hAnsi="宋体"/>
                <w:sz w:val="21"/>
                <w:szCs w:val="21"/>
              </w:rPr>
            </w:pPr>
            <w:r>
              <w:rPr>
                <w:rFonts w:ascii="宋体" w:eastAsia="宋体" w:hAnsi="宋体"/>
                <w:sz w:val="21"/>
                <w:szCs w:val="21"/>
              </w:rPr>
              <w:t>BG.</w:t>
            </w:r>
            <w:r>
              <w:rPr>
                <w:rFonts w:ascii="宋体" w:eastAsia="宋体" w:hAnsi="宋体" w:hint="eastAsia"/>
                <w:sz w:val="21"/>
                <w:szCs w:val="21"/>
              </w:rPr>
              <w:t>16</w:t>
            </w:r>
          </w:p>
        </w:tc>
        <w:tc>
          <w:tcPr>
            <w:tcW w:w="6981" w:type="dxa"/>
            <w:vAlign w:val="center"/>
          </w:tcPr>
          <w:p w:rsidR="007B20C0" w:rsidRDefault="00400EAB">
            <w:pPr>
              <w:spacing w:line="280" w:lineRule="exact"/>
              <w:rPr>
                <w:rFonts w:ascii="宋体" w:eastAsia="宋体" w:hAnsi="宋体"/>
                <w:color w:val="000000"/>
                <w:sz w:val="21"/>
                <w:szCs w:val="21"/>
                <w:lang w:val="zh-CN"/>
              </w:rPr>
            </w:pPr>
            <w:r>
              <w:rPr>
                <w:rFonts w:ascii="宋体" w:eastAsia="宋体" w:hAnsi="宋体" w:hint="eastAsia"/>
                <w:sz w:val="21"/>
                <w:szCs w:val="21"/>
              </w:rPr>
              <w:t>资格预审结束后，</w:t>
            </w:r>
            <w:r>
              <w:rPr>
                <w:rFonts w:ascii="宋体" w:eastAsia="宋体" w:hAnsi="宋体" w:hint="eastAsia"/>
                <w:color w:val="000000"/>
                <w:sz w:val="21"/>
                <w:szCs w:val="21"/>
              </w:rPr>
              <w:t>招标代理机构</w:t>
            </w:r>
            <w:r>
              <w:rPr>
                <w:rFonts w:ascii="宋体" w:eastAsia="宋体" w:hAnsi="宋体" w:hint="eastAsia"/>
                <w:sz w:val="21"/>
                <w:szCs w:val="21"/>
              </w:rPr>
              <w:t>未及时向资格预审申请人发出资格预审结果通知书或</w:t>
            </w:r>
            <w:r>
              <w:rPr>
                <w:rFonts w:ascii="宋体" w:eastAsia="宋体" w:hAnsi="宋体" w:hint="eastAsia"/>
                <w:color w:val="000000"/>
                <w:sz w:val="21"/>
                <w:szCs w:val="21"/>
              </w:rPr>
              <w:t>未</w:t>
            </w:r>
            <w:r>
              <w:rPr>
                <w:rFonts w:ascii="宋体" w:eastAsia="宋体" w:hAnsi="宋体"/>
                <w:color w:val="000000"/>
                <w:sz w:val="21"/>
                <w:szCs w:val="21"/>
              </w:rPr>
              <w:t>将资格预审结果告知不合格的潜在投标人</w:t>
            </w:r>
            <w:r>
              <w:rPr>
                <w:rFonts w:ascii="宋体" w:eastAsia="宋体" w:hAnsi="宋体" w:hint="eastAsia"/>
                <w:color w:val="000000"/>
                <w:sz w:val="21"/>
                <w:szCs w:val="21"/>
              </w:rPr>
              <w:t>。</w:t>
            </w:r>
          </w:p>
        </w:tc>
        <w:tc>
          <w:tcPr>
            <w:tcW w:w="4695" w:type="dxa"/>
            <w:vAlign w:val="center"/>
          </w:tcPr>
          <w:p w:rsidR="007B20C0" w:rsidRDefault="00400EAB">
            <w:pPr>
              <w:spacing w:line="280" w:lineRule="exact"/>
              <w:rPr>
                <w:rFonts w:ascii="宋体" w:eastAsia="宋体" w:hAnsi="宋体"/>
                <w:color w:val="000000"/>
                <w:sz w:val="21"/>
                <w:szCs w:val="21"/>
                <w:lang w:val="zh-CN"/>
              </w:rPr>
            </w:pPr>
            <w:r>
              <w:rPr>
                <w:rFonts w:ascii="宋体" w:eastAsia="宋体" w:hAnsi="宋体"/>
                <w:color w:val="000000"/>
                <w:sz w:val="21"/>
                <w:szCs w:val="21"/>
              </w:rPr>
              <w:t>《工程建设项目施工招标投标办法》第</w:t>
            </w:r>
            <w:r>
              <w:rPr>
                <w:rFonts w:ascii="宋体" w:eastAsia="宋体" w:hAnsi="宋体" w:hint="eastAsia"/>
                <w:color w:val="000000"/>
                <w:sz w:val="21"/>
                <w:szCs w:val="21"/>
              </w:rPr>
              <w:t>19</w:t>
            </w:r>
            <w:r>
              <w:rPr>
                <w:rFonts w:ascii="宋体" w:eastAsia="宋体" w:hAnsi="宋体"/>
                <w:color w:val="000000"/>
                <w:sz w:val="21"/>
                <w:szCs w:val="21"/>
              </w:rPr>
              <w:t>条</w:t>
            </w:r>
          </w:p>
        </w:tc>
      </w:tr>
      <w:tr w:rsidR="007B20C0">
        <w:trPr>
          <w:trHeight w:hRule="exact" w:val="454"/>
        </w:trPr>
        <w:tc>
          <w:tcPr>
            <w:tcW w:w="861" w:type="dxa"/>
            <w:vMerge/>
            <w:vAlign w:val="center"/>
          </w:tcPr>
          <w:p w:rsidR="007B20C0" w:rsidRDefault="007B20C0">
            <w:pPr>
              <w:spacing w:line="300" w:lineRule="exact"/>
              <w:jc w:val="center"/>
              <w:rPr>
                <w:rFonts w:ascii="宋体" w:eastAsia="宋体" w:hAnsi="宋体"/>
                <w:sz w:val="21"/>
                <w:szCs w:val="21"/>
              </w:rPr>
            </w:pPr>
          </w:p>
        </w:tc>
        <w:tc>
          <w:tcPr>
            <w:tcW w:w="1232" w:type="dxa"/>
            <w:vMerge/>
            <w:vAlign w:val="center"/>
          </w:tcPr>
          <w:p w:rsidR="007B20C0" w:rsidRDefault="007B20C0">
            <w:pPr>
              <w:spacing w:line="300" w:lineRule="exact"/>
              <w:jc w:val="center"/>
              <w:rPr>
                <w:rFonts w:ascii="宋体" w:eastAsia="宋体" w:hAnsi="宋体"/>
                <w:sz w:val="21"/>
                <w:szCs w:val="21"/>
              </w:rPr>
            </w:pPr>
          </w:p>
        </w:tc>
        <w:tc>
          <w:tcPr>
            <w:tcW w:w="899" w:type="dxa"/>
            <w:vAlign w:val="center"/>
          </w:tcPr>
          <w:p w:rsidR="007B20C0" w:rsidRDefault="00400EAB">
            <w:pPr>
              <w:spacing w:line="300" w:lineRule="exact"/>
              <w:jc w:val="center"/>
              <w:rPr>
                <w:rFonts w:ascii="宋体" w:eastAsia="宋体" w:hAnsi="宋体"/>
                <w:sz w:val="21"/>
                <w:szCs w:val="21"/>
              </w:rPr>
            </w:pPr>
            <w:r>
              <w:rPr>
                <w:rFonts w:ascii="宋体" w:eastAsia="宋体" w:hAnsi="宋体"/>
                <w:sz w:val="21"/>
                <w:szCs w:val="21"/>
              </w:rPr>
              <w:t>BG.</w:t>
            </w:r>
            <w:r>
              <w:rPr>
                <w:rFonts w:ascii="宋体" w:eastAsia="宋体" w:hAnsi="宋体" w:hint="eastAsia"/>
                <w:sz w:val="21"/>
                <w:szCs w:val="21"/>
              </w:rPr>
              <w:t>17</w:t>
            </w:r>
          </w:p>
        </w:tc>
        <w:tc>
          <w:tcPr>
            <w:tcW w:w="6981" w:type="dxa"/>
            <w:vAlign w:val="center"/>
          </w:tcPr>
          <w:p w:rsidR="007B20C0" w:rsidRDefault="00400EAB">
            <w:pPr>
              <w:spacing w:line="300" w:lineRule="exact"/>
              <w:rPr>
                <w:rFonts w:ascii="宋体" w:eastAsia="宋体" w:hAnsi="宋体"/>
                <w:sz w:val="21"/>
                <w:szCs w:val="21"/>
              </w:rPr>
            </w:pPr>
            <w:r>
              <w:rPr>
                <w:rFonts w:ascii="宋体" w:eastAsia="宋体" w:hAnsi="宋体" w:hint="eastAsia"/>
                <w:sz w:val="21"/>
                <w:szCs w:val="21"/>
              </w:rPr>
              <w:t>中标人确定后，因招标代理机构原因未向中标人发出中标通知书；</w:t>
            </w:r>
          </w:p>
        </w:tc>
        <w:tc>
          <w:tcPr>
            <w:tcW w:w="4695" w:type="dxa"/>
            <w:vAlign w:val="center"/>
          </w:tcPr>
          <w:p w:rsidR="007B20C0" w:rsidRDefault="00400EAB">
            <w:pPr>
              <w:spacing w:line="300" w:lineRule="exact"/>
              <w:rPr>
                <w:rFonts w:ascii="宋体" w:eastAsia="宋体" w:hAnsi="宋体"/>
                <w:color w:val="000000"/>
                <w:sz w:val="21"/>
                <w:szCs w:val="21"/>
              </w:rPr>
            </w:pPr>
            <w:r>
              <w:rPr>
                <w:rFonts w:ascii="宋体" w:eastAsia="宋体" w:hAnsi="宋体" w:hint="eastAsia"/>
                <w:sz w:val="21"/>
                <w:szCs w:val="21"/>
              </w:rPr>
              <w:t>《中华人民共和国招标投标法》第</w:t>
            </w:r>
            <w:r>
              <w:rPr>
                <w:rFonts w:ascii="宋体" w:eastAsia="宋体" w:hAnsi="宋体" w:hint="eastAsia"/>
                <w:sz w:val="21"/>
                <w:szCs w:val="21"/>
              </w:rPr>
              <w:t>45</w:t>
            </w:r>
            <w:r>
              <w:rPr>
                <w:rFonts w:ascii="宋体" w:eastAsia="宋体" w:hAnsi="宋体" w:hint="eastAsia"/>
                <w:sz w:val="21"/>
                <w:szCs w:val="21"/>
              </w:rPr>
              <w:t>条</w:t>
            </w:r>
          </w:p>
        </w:tc>
      </w:tr>
      <w:tr w:rsidR="007B20C0">
        <w:trPr>
          <w:trHeight w:hRule="exact" w:val="454"/>
        </w:trPr>
        <w:tc>
          <w:tcPr>
            <w:tcW w:w="861" w:type="dxa"/>
            <w:vMerge/>
            <w:vAlign w:val="center"/>
          </w:tcPr>
          <w:p w:rsidR="007B20C0" w:rsidRDefault="007B20C0">
            <w:pPr>
              <w:spacing w:line="300" w:lineRule="exact"/>
              <w:jc w:val="center"/>
              <w:rPr>
                <w:rFonts w:ascii="宋体" w:eastAsia="宋体" w:hAnsi="宋体"/>
                <w:sz w:val="21"/>
                <w:szCs w:val="21"/>
              </w:rPr>
            </w:pPr>
          </w:p>
        </w:tc>
        <w:tc>
          <w:tcPr>
            <w:tcW w:w="1232" w:type="dxa"/>
            <w:vMerge/>
            <w:vAlign w:val="center"/>
          </w:tcPr>
          <w:p w:rsidR="007B20C0" w:rsidRDefault="007B20C0">
            <w:pPr>
              <w:spacing w:line="300" w:lineRule="exact"/>
              <w:jc w:val="center"/>
              <w:rPr>
                <w:rFonts w:ascii="宋体" w:eastAsia="宋体" w:hAnsi="宋体"/>
                <w:sz w:val="21"/>
                <w:szCs w:val="21"/>
              </w:rPr>
            </w:pPr>
          </w:p>
        </w:tc>
        <w:tc>
          <w:tcPr>
            <w:tcW w:w="899" w:type="dxa"/>
            <w:vAlign w:val="center"/>
          </w:tcPr>
          <w:p w:rsidR="007B20C0" w:rsidRDefault="00400EAB">
            <w:pPr>
              <w:spacing w:line="300" w:lineRule="exact"/>
              <w:jc w:val="center"/>
              <w:rPr>
                <w:rFonts w:ascii="宋体" w:eastAsia="宋体" w:hAnsi="宋体"/>
                <w:sz w:val="21"/>
                <w:szCs w:val="21"/>
              </w:rPr>
            </w:pPr>
            <w:r>
              <w:rPr>
                <w:rFonts w:ascii="宋体" w:eastAsia="宋体" w:hAnsi="宋体"/>
                <w:sz w:val="21"/>
                <w:szCs w:val="21"/>
              </w:rPr>
              <w:t>BG.</w:t>
            </w:r>
            <w:r>
              <w:rPr>
                <w:rFonts w:ascii="宋体" w:eastAsia="宋体" w:hAnsi="宋体" w:hint="eastAsia"/>
                <w:sz w:val="21"/>
                <w:szCs w:val="21"/>
              </w:rPr>
              <w:t>18</w:t>
            </w:r>
          </w:p>
        </w:tc>
        <w:tc>
          <w:tcPr>
            <w:tcW w:w="6981" w:type="dxa"/>
            <w:vAlign w:val="center"/>
          </w:tcPr>
          <w:p w:rsidR="007B20C0" w:rsidRDefault="00400EAB">
            <w:pPr>
              <w:spacing w:line="300" w:lineRule="exact"/>
              <w:rPr>
                <w:rFonts w:ascii="宋体" w:eastAsia="宋体" w:hAnsi="宋体"/>
                <w:sz w:val="21"/>
                <w:szCs w:val="21"/>
                <w:lang w:val="zh-CN"/>
              </w:rPr>
            </w:pPr>
            <w:r>
              <w:rPr>
                <w:rFonts w:ascii="宋体" w:eastAsia="宋体" w:hAnsi="宋体"/>
                <w:sz w:val="21"/>
                <w:szCs w:val="21"/>
                <w:lang w:val="zh-CN"/>
              </w:rPr>
              <w:t>因招标代理机构原</w:t>
            </w:r>
            <w:r>
              <w:rPr>
                <w:rFonts w:ascii="宋体" w:eastAsia="宋体" w:hAnsi="宋体"/>
                <w:color w:val="000000"/>
                <w:sz w:val="21"/>
                <w:szCs w:val="21"/>
                <w:lang w:val="zh-CN"/>
              </w:rPr>
              <w:t>因</w:t>
            </w:r>
            <w:r>
              <w:rPr>
                <w:rFonts w:ascii="宋体" w:eastAsia="宋体" w:hAnsi="宋体" w:hint="eastAsia"/>
                <w:color w:val="000000"/>
                <w:sz w:val="21"/>
                <w:szCs w:val="21"/>
                <w:lang w:val="zh-CN"/>
              </w:rPr>
              <w:t>不及时</w:t>
            </w:r>
            <w:r>
              <w:rPr>
                <w:rFonts w:ascii="宋体" w:eastAsia="宋体" w:hAnsi="宋体"/>
                <w:color w:val="000000"/>
                <w:sz w:val="21"/>
                <w:szCs w:val="21"/>
                <w:lang w:val="zh-CN"/>
              </w:rPr>
              <w:t>公示中标</w:t>
            </w:r>
            <w:r>
              <w:rPr>
                <w:rFonts w:ascii="宋体" w:eastAsia="宋体" w:hAnsi="宋体" w:hint="eastAsia"/>
                <w:color w:val="000000"/>
                <w:sz w:val="21"/>
                <w:szCs w:val="21"/>
                <w:lang w:val="zh-CN"/>
              </w:rPr>
              <w:t>候选人和中标</w:t>
            </w:r>
            <w:r>
              <w:rPr>
                <w:rFonts w:ascii="宋体" w:eastAsia="宋体" w:hAnsi="宋体"/>
                <w:color w:val="000000"/>
                <w:sz w:val="21"/>
                <w:szCs w:val="21"/>
                <w:lang w:val="zh-CN"/>
              </w:rPr>
              <w:t>结果</w:t>
            </w:r>
            <w:r>
              <w:rPr>
                <w:rFonts w:ascii="宋体" w:eastAsia="宋体" w:hAnsi="宋体" w:hint="eastAsia"/>
                <w:color w:val="000000"/>
                <w:sz w:val="21"/>
                <w:szCs w:val="21"/>
                <w:lang w:val="zh-CN"/>
              </w:rPr>
              <w:t>的</w:t>
            </w:r>
            <w:r>
              <w:rPr>
                <w:rFonts w:ascii="宋体" w:eastAsia="宋体" w:hAnsi="宋体"/>
                <w:sz w:val="21"/>
                <w:szCs w:val="21"/>
                <w:lang w:val="zh-CN"/>
              </w:rPr>
              <w:t>；</w:t>
            </w:r>
          </w:p>
        </w:tc>
        <w:tc>
          <w:tcPr>
            <w:tcW w:w="4695" w:type="dxa"/>
            <w:vAlign w:val="center"/>
          </w:tcPr>
          <w:p w:rsidR="007B20C0" w:rsidRDefault="00400EAB">
            <w:pPr>
              <w:spacing w:line="300" w:lineRule="exact"/>
              <w:rPr>
                <w:rFonts w:ascii="宋体" w:eastAsia="宋体" w:hAnsi="宋体"/>
                <w:sz w:val="21"/>
                <w:szCs w:val="21"/>
                <w:lang w:val="zh-CN"/>
              </w:rPr>
            </w:pPr>
            <w:r>
              <w:rPr>
                <w:rFonts w:ascii="宋体" w:eastAsia="宋体" w:hAnsi="宋体" w:hint="eastAsia"/>
                <w:sz w:val="21"/>
                <w:szCs w:val="21"/>
              </w:rPr>
              <w:t>《中华人民共和国招标投标法实施条例》第</w:t>
            </w:r>
            <w:r>
              <w:rPr>
                <w:rFonts w:ascii="宋体" w:eastAsia="宋体" w:hAnsi="宋体" w:hint="eastAsia"/>
                <w:sz w:val="21"/>
                <w:szCs w:val="21"/>
              </w:rPr>
              <w:t>54</w:t>
            </w:r>
            <w:r>
              <w:rPr>
                <w:rFonts w:ascii="宋体" w:eastAsia="宋体" w:hAnsi="宋体" w:hint="eastAsia"/>
                <w:sz w:val="21"/>
                <w:szCs w:val="21"/>
              </w:rPr>
              <w:t>条</w:t>
            </w:r>
          </w:p>
        </w:tc>
      </w:tr>
      <w:tr w:rsidR="007B20C0">
        <w:trPr>
          <w:trHeight w:hRule="exact" w:val="454"/>
        </w:trPr>
        <w:tc>
          <w:tcPr>
            <w:tcW w:w="861" w:type="dxa"/>
            <w:vMerge/>
            <w:vAlign w:val="center"/>
          </w:tcPr>
          <w:p w:rsidR="007B20C0" w:rsidRDefault="007B20C0">
            <w:pPr>
              <w:spacing w:line="300" w:lineRule="exact"/>
              <w:jc w:val="center"/>
              <w:rPr>
                <w:rFonts w:ascii="宋体" w:eastAsia="宋体" w:hAnsi="宋体"/>
                <w:sz w:val="21"/>
                <w:szCs w:val="21"/>
              </w:rPr>
            </w:pPr>
          </w:p>
        </w:tc>
        <w:tc>
          <w:tcPr>
            <w:tcW w:w="1232" w:type="dxa"/>
            <w:vMerge/>
            <w:vAlign w:val="center"/>
          </w:tcPr>
          <w:p w:rsidR="007B20C0" w:rsidRDefault="007B20C0">
            <w:pPr>
              <w:spacing w:line="300" w:lineRule="exact"/>
              <w:jc w:val="center"/>
              <w:rPr>
                <w:rFonts w:ascii="宋体" w:eastAsia="宋体" w:hAnsi="宋体"/>
                <w:sz w:val="21"/>
                <w:szCs w:val="21"/>
              </w:rPr>
            </w:pPr>
          </w:p>
        </w:tc>
        <w:tc>
          <w:tcPr>
            <w:tcW w:w="899" w:type="dxa"/>
            <w:vAlign w:val="center"/>
          </w:tcPr>
          <w:p w:rsidR="007B20C0" w:rsidRDefault="00400EAB">
            <w:pPr>
              <w:spacing w:line="300" w:lineRule="exact"/>
              <w:jc w:val="center"/>
              <w:rPr>
                <w:rFonts w:ascii="宋体" w:eastAsia="宋体" w:hAnsi="宋体"/>
                <w:sz w:val="21"/>
                <w:szCs w:val="21"/>
              </w:rPr>
            </w:pPr>
            <w:r>
              <w:rPr>
                <w:rFonts w:ascii="宋体" w:eastAsia="宋体" w:hAnsi="宋体"/>
                <w:sz w:val="21"/>
                <w:szCs w:val="21"/>
              </w:rPr>
              <w:t>BG.</w:t>
            </w:r>
            <w:r>
              <w:rPr>
                <w:rFonts w:ascii="宋体" w:eastAsia="宋体" w:hAnsi="宋体" w:hint="eastAsia"/>
                <w:sz w:val="21"/>
                <w:szCs w:val="21"/>
              </w:rPr>
              <w:t>19</w:t>
            </w:r>
          </w:p>
        </w:tc>
        <w:tc>
          <w:tcPr>
            <w:tcW w:w="6981" w:type="dxa"/>
            <w:vAlign w:val="center"/>
          </w:tcPr>
          <w:p w:rsidR="007B20C0" w:rsidRDefault="00400EAB">
            <w:pPr>
              <w:spacing w:line="300" w:lineRule="exact"/>
              <w:rPr>
                <w:rFonts w:ascii="宋体" w:eastAsia="宋体" w:hAnsi="宋体"/>
                <w:sz w:val="21"/>
                <w:szCs w:val="21"/>
                <w:lang w:val="zh-CN"/>
              </w:rPr>
            </w:pPr>
            <w:r>
              <w:rPr>
                <w:rFonts w:ascii="宋体" w:eastAsia="宋体" w:hAnsi="宋体"/>
                <w:color w:val="000000"/>
                <w:sz w:val="21"/>
                <w:szCs w:val="21"/>
                <w:lang w:val="zh-CN"/>
              </w:rPr>
              <w:t>因招标代理机构原因</w:t>
            </w:r>
            <w:r>
              <w:rPr>
                <w:rFonts w:ascii="宋体" w:eastAsia="宋体" w:hAnsi="宋体" w:hint="eastAsia"/>
                <w:color w:val="000000"/>
                <w:sz w:val="21"/>
                <w:szCs w:val="21"/>
                <w:lang w:val="zh-CN"/>
              </w:rPr>
              <w:t>无正当理由不发放</w:t>
            </w:r>
            <w:r>
              <w:rPr>
                <w:rFonts w:ascii="宋体" w:eastAsia="宋体" w:hAnsi="宋体"/>
                <w:sz w:val="21"/>
                <w:szCs w:val="21"/>
                <w:lang w:val="zh-CN"/>
              </w:rPr>
              <w:t>中标通知书的；</w:t>
            </w:r>
          </w:p>
        </w:tc>
        <w:tc>
          <w:tcPr>
            <w:tcW w:w="4695" w:type="dxa"/>
            <w:vAlign w:val="center"/>
          </w:tcPr>
          <w:p w:rsidR="007B20C0" w:rsidRDefault="00400EAB">
            <w:pPr>
              <w:spacing w:line="300" w:lineRule="exact"/>
              <w:rPr>
                <w:rFonts w:ascii="宋体" w:eastAsia="宋体" w:hAnsi="宋体"/>
                <w:color w:val="000000"/>
                <w:sz w:val="21"/>
                <w:szCs w:val="21"/>
                <w:lang w:val="zh-CN"/>
              </w:rPr>
            </w:pPr>
            <w:r>
              <w:rPr>
                <w:rFonts w:ascii="宋体" w:eastAsia="宋体" w:hAnsi="宋体" w:hint="eastAsia"/>
                <w:sz w:val="21"/>
                <w:szCs w:val="21"/>
              </w:rPr>
              <w:t>《中华人民共和国招标投标法实施条例》第</w:t>
            </w:r>
            <w:r>
              <w:rPr>
                <w:rFonts w:ascii="宋体" w:eastAsia="宋体" w:hAnsi="宋体" w:hint="eastAsia"/>
                <w:sz w:val="21"/>
                <w:szCs w:val="21"/>
              </w:rPr>
              <w:t>73</w:t>
            </w:r>
            <w:r>
              <w:rPr>
                <w:rFonts w:ascii="宋体" w:eastAsia="宋体" w:hAnsi="宋体" w:hint="eastAsia"/>
                <w:sz w:val="21"/>
                <w:szCs w:val="21"/>
              </w:rPr>
              <w:t>条</w:t>
            </w:r>
          </w:p>
        </w:tc>
      </w:tr>
      <w:tr w:rsidR="007B20C0">
        <w:trPr>
          <w:trHeight w:hRule="exact" w:val="680"/>
        </w:trPr>
        <w:tc>
          <w:tcPr>
            <w:tcW w:w="861" w:type="dxa"/>
            <w:vMerge/>
            <w:vAlign w:val="center"/>
          </w:tcPr>
          <w:p w:rsidR="007B20C0" w:rsidRDefault="007B20C0">
            <w:pPr>
              <w:spacing w:line="300" w:lineRule="exact"/>
              <w:jc w:val="center"/>
              <w:rPr>
                <w:rFonts w:ascii="宋体" w:eastAsia="宋体" w:hAnsi="宋体"/>
                <w:sz w:val="21"/>
                <w:szCs w:val="21"/>
              </w:rPr>
            </w:pPr>
          </w:p>
        </w:tc>
        <w:tc>
          <w:tcPr>
            <w:tcW w:w="1232" w:type="dxa"/>
            <w:vMerge w:val="restart"/>
            <w:vAlign w:val="center"/>
          </w:tcPr>
          <w:p w:rsidR="007B20C0" w:rsidRDefault="00400EAB">
            <w:pPr>
              <w:spacing w:line="300" w:lineRule="exact"/>
              <w:jc w:val="center"/>
              <w:rPr>
                <w:rFonts w:ascii="宋体" w:eastAsia="宋体" w:hAnsi="宋体"/>
                <w:sz w:val="21"/>
                <w:szCs w:val="21"/>
              </w:rPr>
            </w:pPr>
            <w:r>
              <w:rPr>
                <w:rFonts w:ascii="宋体" w:eastAsia="宋体" w:hAnsi="宋体"/>
                <w:sz w:val="21"/>
                <w:szCs w:val="21"/>
              </w:rPr>
              <w:t>异议</w:t>
            </w:r>
          </w:p>
          <w:p w:rsidR="007B20C0" w:rsidRDefault="00400EAB">
            <w:pPr>
              <w:spacing w:line="300" w:lineRule="exact"/>
              <w:jc w:val="center"/>
              <w:rPr>
                <w:rFonts w:ascii="宋体" w:eastAsia="宋体" w:hAnsi="宋体"/>
                <w:sz w:val="21"/>
                <w:szCs w:val="21"/>
              </w:rPr>
            </w:pPr>
            <w:r>
              <w:rPr>
                <w:rFonts w:ascii="宋体" w:eastAsia="宋体" w:hAnsi="宋体"/>
                <w:sz w:val="21"/>
                <w:szCs w:val="21"/>
              </w:rPr>
              <w:t>投诉</w:t>
            </w:r>
          </w:p>
          <w:p w:rsidR="007B20C0" w:rsidRDefault="00400EAB">
            <w:pPr>
              <w:spacing w:line="300" w:lineRule="exact"/>
              <w:jc w:val="center"/>
              <w:rPr>
                <w:rFonts w:ascii="宋体" w:eastAsia="宋体" w:hAnsi="宋体"/>
                <w:sz w:val="21"/>
                <w:szCs w:val="21"/>
              </w:rPr>
            </w:pPr>
            <w:r>
              <w:rPr>
                <w:rFonts w:ascii="宋体" w:eastAsia="宋体" w:hAnsi="宋体"/>
                <w:sz w:val="21"/>
                <w:szCs w:val="21"/>
              </w:rPr>
              <w:t>环节</w:t>
            </w:r>
          </w:p>
        </w:tc>
        <w:tc>
          <w:tcPr>
            <w:tcW w:w="899" w:type="dxa"/>
            <w:vAlign w:val="center"/>
          </w:tcPr>
          <w:p w:rsidR="007B20C0" w:rsidRDefault="00400EAB">
            <w:pPr>
              <w:spacing w:line="280" w:lineRule="exact"/>
              <w:jc w:val="center"/>
              <w:rPr>
                <w:rFonts w:ascii="宋体" w:eastAsia="宋体" w:hAnsi="宋体"/>
                <w:sz w:val="21"/>
                <w:szCs w:val="21"/>
              </w:rPr>
            </w:pPr>
            <w:r>
              <w:rPr>
                <w:rFonts w:ascii="宋体" w:eastAsia="宋体" w:hAnsi="宋体"/>
                <w:sz w:val="21"/>
                <w:szCs w:val="21"/>
              </w:rPr>
              <w:t>BG.</w:t>
            </w:r>
            <w:r>
              <w:rPr>
                <w:rFonts w:ascii="宋体" w:eastAsia="宋体" w:hAnsi="宋体" w:hint="eastAsia"/>
                <w:sz w:val="21"/>
                <w:szCs w:val="21"/>
              </w:rPr>
              <w:t>20</w:t>
            </w:r>
          </w:p>
        </w:tc>
        <w:tc>
          <w:tcPr>
            <w:tcW w:w="6981" w:type="dxa"/>
            <w:vAlign w:val="center"/>
          </w:tcPr>
          <w:p w:rsidR="007B20C0" w:rsidRDefault="00400EAB">
            <w:pPr>
              <w:spacing w:line="280" w:lineRule="exact"/>
              <w:rPr>
                <w:rFonts w:ascii="宋体" w:eastAsia="宋体" w:hAnsi="宋体"/>
                <w:sz w:val="21"/>
                <w:szCs w:val="21"/>
                <w:lang w:val="zh-CN"/>
              </w:rPr>
            </w:pPr>
            <w:r>
              <w:rPr>
                <w:rFonts w:ascii="宋体" w:eastAsia="宋体" w:hAnsi="宋体"/>
                <w:color w:val="000000"/>
                <w:sz w:val="21"/>
                <w:szCs w:val="21"/>
                <w:lang w:val="zh-CN"/>
              </w:rPr>
              <w:t>处理</w:t>
            </w:r>
            <w:r>
              <w:rPr>
                <w:rFonts w:ascii="宋体" w:eastAsia="宋体" w:hAnsi="宋体" w:hint="eastAsia"/>
                <w:color w:val="000000"/>
                <w:sz w:val="21"/>
                <w:szCs w:val="21"/>
                <w:lang w:val="zh-CN"/>
              </w:rPr>
              <w:t>异议或协助投诉处理</w:t>
            </w:r>
            <w:r>
              <w:rPr>
                <w:rFonts w:ascii="宋体" w:eastAsia="宋体" w:hAnsi="宋体"/>
                <w:color w:val="000000"/>
                <w:sz w:val="21"/>
                <w:szCs w:val="21"/>
                <w:lang w:val="zh-CN"/>
              </w:rPr>
              <w:t>的</w:t>
            </w:r>
            <w:r>
              <w:rPr>
                <w:rFonts w:ascii="宋体" w:eastAsia="宋体" w:hAnsi="宋体" w:hint="eastAsia"/>
                <w:color w:val="000000"/>
                <w:sz w:val="21"/>
                <w:szCs w:val="21"/>
                <w:lang w:val="zh-CN"/>
              </w:rPr>
              <w:t>招标代理机构专</w:t>
            </w:r>
            <w:r>
              <w:rPr>
                <w:rFonts w:ascii="宋体" w:eastAsia="宋体" w:hAnsi="宋体" w:hint="eastAsia"/>
                <w:sz w:val="21"/>
                <w:szCs w:val="21"/>
                <w:lang w:val="zh-CN"/>
              </w:rPr>
              <w:t>职人员</w:t>
            </w:r>
            <w:r>
              <w:rPr>
                <w:rFonts w:ascii="宋体" w:eastAsia="宋体" w:hAnsi="宋体"/>
                <w:sz w:val="21"/>
                <w:szCs w:val="21"/>
                <w:lang w:val="zh-CN"/>
              </w:rPr>
              <w:t>与</w:t>
            </w:r>
            <w:r>
              <w:rPr>
                <w:rFonts w:ascii="宋体" w:eastAsia="宋体" w:hAnsi="宋体" w:hint="eastAsia"/>
                <w:sz w:val="21"/>
                <w:szCs w:val="21"/>
                <w:lang w:val="zh-CN"/>
              </w:rPr>
              <w:t>招标</w:t>
            </w:r>
            <w:r>
              <w:rPr>
                <w:rFonts w:ascii="宋体" w:eastAsia="宋体" w:hAnsi="宋体"/>
                <w:sz w:val="21"/>
                <w:szCs w:val="21"/>
                <w:lang w:val="zh-CN"/>
              </w:rPr>
              <w:t>代理合同中注明的人员不符的</w:t>
            </w:r>
            <w:r>
              <w:rPr>
                <w:rFonts w:ascii="宋体" w:eastAsia="宋体" w:hAnsi="宋体"/>
                <w:sz w:val="21"/>
                <w:szCs w:val="21"/>
              </w:rPr>
              <w:t>；</w:t>
            </w:r>
          </w:p>
        </w:tc>
        <w:tc>
          <w:tcPr>
            <w:tcW w:w="4695" w:type="dxa"/>
            <w:vAlign w:val="center"/>
          </w:tcPr>
          <w:p w:rsidR="007B20C0" w:rsidRDefault="00400EAB">
            <w:pPr>
              <w:spacing w:line="280" w:lineRule="exact"/>
              <w:rPr>
                <w:rFonts w:ascii="宋体" w:eastAsia="宋体" w:hAnsi="宋体"/>
                <w:color w:val="000000"/>
                <w:sz w:val="21"/>
                <w:szCs w:val="21"/>
                <w:lang w:val="zh-CN"/>
              </w:rPr>
            </w:pPr>
            <w:r>
              <w:rPr>
                <w:rFonts w:ascii="宋体" w:eastAsia="宋体" w:hAnsi="宋体" w:hint="eastAsia"/>
                <w:sz w:val="21"/>
                <w:szCs w:val="21"/>
              </w:rPr>
              <w:t>77</w:t>
            </w:r>
            <w:r>
              <w:rPr>
                <w:rFonts w:ascii="宋体" w:eastAsia="宋体" w:hAnsi="宋体" w:hint="eastAsia"/>
                <w:sz w:val="21"/>
                <w:szCs w:val="21"/>
              </w:rPr>
              <w:t>号文件中“规范工程招标代理行为”的要求</w:t>
            </w:r>
          </w:p>
        </w:tc>
      </w:tr>
      <w:tr w:rsidR="007B20C0">
        <w:trPr>
          <w:trHeight w:hRule="exact" w:val="680"/>
        </w:trPr>
        <w:tc>
          <w:tcPr>
            <w:tcW w:w="861" w:type="dxa"/>
            <w:vMerge/>
            <w:vAlign w:val="center"/>
          </w:tcPr>
          <w:p w:rsidR="007B20C0" w:rsidRDefault="007B20C0">
            <w:pPr>
              <w:spacing w:line="300" w:lineRule="exact"/>
              <w:jc w:val="center"/>
              <w:rPr>
                <w:rFonts w:ascii="宋体" w:eastAsia="宋体" w:hAnsi="宋体"/>
                <w:sz w:val="21"/>
                <w:szCs w:val="21"/>
              </w:rPr>
            </w:pPr>
          </w:p>
        </w:tc>
        <w:tc>
          <w:tcPr>
            <w:tcW w:w="1232" w:type="dxa"/>
            <w:vMerge/>
            <w:vAlign w:val="center"/>
          </w:tcPr>
          <w:p w:rsidR="007B20C0" w:rsidRDefault="007B20C0">
            <w:pPr>
              <w:spacing w:line="300" w:lineRule="exact"/>
              <w:jc w:val="center"/>
              <w:rPr>
                <w:rFonts w:ascii="宋体" w:eastAsia="宋体" w:hAnsi="宋体"/>
                <w:sz w:val="21"/>
                <w:szCs w:val="21"/>
              </w:rPr>
            </w:pPr>
          </w:p>
        </w:tc>
        <w:tc>
          <w:tcPr>
            <w:tcW w:w="899" w:type="dxa"/>
            <w:vAlign w:val="center"/>
          </w:tcPr>
          <w:p w:rsidR="007B20C0" w:rsidRDefault="00400EAB">
            <w:pPr>
              <w:spacing w:line="280" w:lineRule="exact"/>
              <w:jc w:val="center"/>
              <w:rPr>
                <w:rFonts w:ascii="宋体" w:eastAsia="宋体" w:hAnsi="宋体"/>
                <w:sz w:val="21"/>
                <w:szCs w:val="21"/>
              </w:rPr>
            </w:pPr>
            <w:r>
              <w:rPr>
                <w:rFonts w:ascii="宋体" w:eastAsia="宋体" w:hAnsi="宋体"/>
                <w:sz w:val="21"/>
                <w:szCs w:val="21"/>
              </w:rPr>
              <w:t>BG.</w:t>
            </w:r>
            <w:r>
              <w:rPr>
                <w:rFonts w:ascii="宋体" w:eastAsia="宋体" w:hAnsi="宋体" w:hint="eastAsia"/>
                <w:sz w:val="21"/>
                <w:szCs w:val="21"/>
              </w:rPr>
              <w:t>21</w:t>
            </w:r>
          </w:p>
        </w:tc>
        <w:tc>
          <w:tcPr>
            <w:tcW w:w="6981" w:type="dxa"/>
            <w:vAlign w:val="center"/>
          </w:tcPr>
          <w:p w:rsidR="007B20C0" w:rsidRDefault="00400EAB">
            <w:pPr>
              <w:spacing w:line="280" w:lineRule="exact"/>
              <w:rPr>
                <w:rFonts w:ascii="宋体" w:eastAsia="宋体" w:hAnsi="宋体"/>
                <w:sz w:val="21"/>
                <w:szCs w:val="21"/>
                <w:lang w:val="zh-CN"/>
              </w:rPr>
            </w:pPr>
            <w:r>
              <w:rPr>
                <w:rFonts w:ascii="宋体" w:eastAsia="宋体" w:hAnsi="宋体" w:hint="eastAsia"/>
                <w:sz w:val="21"/>
                <w:szCs w:val="21"/>
                <w:lang w:val="zh-CN"/>
              </w:rPr>
              <w:t>因招标代理机构原因</w:t>
            </w:r>
            <w:r>
              <w:rPr>
                <w:rFonts w:ascii="宋体" w:eastAsia="宋体" w:hAnsi="宋体"/>
                <w:sz w:val="21"/>
                <w:szCs w:val="21"/>
                <w:lang w:val="zh-CN"/>
              </w:rPr>
              <w:t>对潜在投标人、投标人或者其他利害关系人</w:t>
            </w:r>
            <w:r>
              <w:rPr>
                <w:rFonts w:ascii="宋体" w:eastAsia="宋体" w:hAnsi="宋体" w:hint="eastAsia"/>
                <w:sz w:val="21"/>
                <w:szCs w:val="21"/>
                <w:lang w:val="zh-CN"/>
              </w:rPr>
              <w:t>依法</w:t>
            </w:r>
            <w:r>
              <w:rPr>
                <w:rFonts w:ascii="宋体" w:eastAsia="宋体" w:hAnsi="宋体"/>
                <w:sz w:val="21"/>
                <w:szCs w:val="21"/>
                <w:lang w:val="zh-CN"/>
              </w:rPr>
              <w:t>递交的书面异议予以拒收</w:t>
            </w:r>
            <w:r>
              <w:rPr>
                <w:rFonts w:ascii="宋体" w:eastAsia="宋体" w:hAnsi="宋体" w:hint="eastAsia"/>
                <w:sz w:val="21"/>
                <w:szCs w:val="21"/>
                <w:lang w:val="zh-CN"/>
              </w:rPr>
              <w:t>或未依法</w:t>
            </w:r>
            <w:r>
              <w:rPr>
                <w:rFonts w:ascii="宋体" w:eastAsia="宋体" w:hAnsi="宋体"/>
                <w:sz w:val="21"/>
                <w:szCs w:val="21"/>
              </w:rPr>
              <w:t>对符合条件的异</w:t>
            </w:r>
            <w:r>
              <w:rPr>
                <w:rFonts w:ascii="宋体" w:eastAsia="宋体" w:hAnsi="宋体"/>
                <w:color w:val="000000"/>
                <w:sz w:val="21"/>
                <w:szCs w:val="21"/>
              </w:rPr>
              <w:t>议</w:t>
            </w:r>
            <w:r>
              <w:rPr>
                <w:rFonts w:ascii="宋体" w:eastAsia="宋体" w:hAnsi="宋体" w:hint="eastAsia"/>
                <w:color w:val="000000"/>
                <w:sz w:val="21"/>
                <w:szCs w:val="21"/>
              </w:rPr>
              <w:t>书面</w:t>
            </w:r>
            <w:r>
              <w:rPr>
                <w:rFonts w:ascii="宋体" w:eastAsia="宋体" w:hAnsi="宋体"/>
                <w:sz w:val="21"/>
                <w:szCs w:val="21"/>
              </w:rPr>
              <w:t>回复的</w:t>
            </w:r>
            <w:r>
              <w:rPr>
                <w:rFonts w:ascii="宋体" w:eastAsia="宋体" w:hAnsi="宋体"/>
                <w:sz w:val="21"/>
                <w:szCs w:val="21"/>
                <w:lang w:val="zh-CN"/>
              </w:rPr>
              <w:t>；</w:t>
            </w:r>
          </w:p>
        </w:tc>
        <w:tc>
          <w:tcPr>
            <w:tcW w:w="4695" w:type="dxa"/>
            <w:vAlign w:val="center"/>
          </w:tcPr>
          <w:p w:rsidR="007B20C0" w:rsidRDefault="00400EAB">
            <w:pPr>
              <w:spacing w:line="280" w:lineRule="exact"/>
              <w:rPr>
                <w:rFonts w:ascii="宋体" w:eastAsia="宋体" w:hAnsi="宋体"/>
                <w:sz w:val="21"/>
                <w:szCs w:val="21"/>
                <w:lang w:val="zh-CN"/>
              </w:rPr>
            </w:pPr>
            <w:r>
              <w:rPr>
                <w:rFonts w:ascii="宋体" w:eastAsia="宋体" w:hAnsi="宋体" w:hint="eastAsia"/>
                <w:sz w:val="21"/>
                <w:szCs w:val="21"/>
              </w:rPr>
              <w:t>《中华人民共和国招标投标法实施条例》第</w:t>
            </w:r>
            <w:r>
              <w:rPr>
                <w:rFonts w:ascii="宋体" w:eastAsia="宋体" w:hAnsi="宋体" w:hint="eastAsia"/>
                <w:sz w:val="21"/>
                <w:szCs w:val="21"/>
              </w:rPr>
              <w:t>22</w:t>
            </w:r>
            <w:r>
              <w:rPr>
                <w:rFonts w:ascii="宋体" w:eastAsia="宋体" w:hAnsi="宋体" w:hint="eastAsia"/>
                <w:sz w:val="21"/>
                <w:szCs w:val="21"/>
              </w:rPr>
              <w:t>条</w:t>
            </w:r>
          </w:p>
        </w:tc>
      </w:tr>
      <w:tr w:rsidR="007B20C0">
        <w:trPr>
          <w:trHeight w:val="816"/>
        </w:trPr>
        <w:tc>
          <w:tcPr>
            <w:tcW w:w="861" w:type="dxa"/>
            <w:vMerge/>
            <w:vAlign w:val="center"/>
          </w:tcPr>
          <w:p w:rsidR="007B20C0" w:rsidRDefault="007B20C0">
            <w:pPr>
              <w:spacing w:line="300" w:lineRule="exact"/>
              <w:jc w:val="center"/>
              <w:rPr>
                <w:rFonts w:ascii="宋体" w:eastAsia="宋体" w:hAnsi="宋体"/>
                <w:sz w:val="21"/>
                <w:szCs w:val="21"/>
              </w:rPr>
            </w:pPr>
          </w:p>
        </w:tc>
        <w:tc>
          <w:tcPr>
            <w:tcW w:w="1232" w:type="dxa"/>
            <w:vMerge/>
            <w:vAlign w:val="center"/>
          </w:tcPr>
          <w:p w:rsidR="007B20C0" w:rsidRDefault="007B20C0">
            <w:pPr>
              <w:spacing w:line="300" w:lineRule="exact"/>
              <w:jc w:val="center"/>
              <w:rPr>
                <w:rFonts w:ascii="宋体" w:eastAsia="宋体" w:hAnsi="宋体"/>
                <w:sz w:val="21"/>
                <w:szCs w:val="21"/>
              </w:rPr>
            </w:pPr>
          </w:p>
        </w:tc>
        <w:tc>
          <w:tcPr>
            <w:tcW w:w="899" w:type="dxa"/>
            <w:vAlign w:val="center"/>
          </w:tcPr>
          <w:p w:rsidR="007B20C0" w:rsidRDefault="00400EAB">
            <w:pPr>
              <w:spacing w:line="300" w:lineRule="exact"/>
              <w:jc w:val="center"/>
              <w:rPr>
                <w:rFonts w:ascii="宋体" w:eastAsia="宋体" w:hAnsi="宋体"/>
                <w:sz w:val="21"/>
                <w:szCs w:val="21"/>
              </w:rPr>
            </w:pPr>
            <w:r>
              <w:rPr>
                <w:rFonts w:ascii="宋体" w:eastAsia="宋体" w:hAnsi="宋体"/>
                <w:sz w:val="21"/>
                <w:szCs w:val="21"/>
              </w:rPr>
              <w:t>BG.</w:t>
            </w:r>
            <w:r>
              <w:rPr>
                <w:rFonts w:ascii="宋体" w:eastAsia="宋体" w:hAnsi="宋体" w:hint="eastAsia"/>
                <w:sz w:val="21"/>
                <w:szCs w:val="21"/>
              </w:rPr>
              <w:t>22</w:t>
            </w:r>
          </w:p>
        </w:tc>
        <w:tc>
          <w:tcPr>
            <w:tcW w:w="6981" w:type="dxa"/>
            <w:vAlign w:val="center"/>
          </w:tcPr>
          <w:p w:rsidR="007B20C0" w:rsidRDefault="00400EAB">
            <w:pPr>
              <w:spacing w:line="300" w:lineRule="exact"/>
              <w:rPr>
                <w:rFonts w:ascii="宋体" w:eastAsia="宋体" w:hAnsi="宋体"/>
                <w:sz w:val="21"/>
                <w:szCs w:val="21"/>
                <w:lang w:val="zh-CN"/>
              </w:rPr>
            </w:pPr>
            <w:r>
              <w:rPr>
                <w:rFonts w:ascii="宋体" w:eastAsia="宋体" w:hAnsi="宋体" w:hint="eastAsia"/>
                <w:sz w:val="21"/>
                <w:szCs w:val="21"/>
              </w:rPr>
              <w:t>对行政监督部门处理投诉中查阅、复制有关文件、资料等调查有关情况的行为不予以配合</w:t>
            </w:r>
            <w:r>
              <w:rPr>
                <w:rFonts w:ascii="宋体" w:eastAsia="宋体" w:hAnsi="宋体" w:hint="eastAsia"/>
                <w:sz w:val="21"/>
                <w:szCs w:val="21"/>
              </w:rPr>
              <w:t>,</w:t>
            </w:r>
            <w:r>
              <w:rPr>
                <w:rFonts w:ascii="宋体" w:eastAsia="宋体" w:hAnsi="宋体" w:hint="eastAsia"/>
                <w:sz w:val="21"/>
                <w:szCs w:val="21"/>
              </w:rPr>
              <w:t>或存在不如实提供资料及情况，拒绝、隐匿或者伪报行为的。</w:t>
            </w:r>
          </w:p>
        </w:tc>
        <w:tc>
          <w:tcPr>
            <w:tcW w:w="4695" w:type="dxa"/>
            <w:vAlign w:val="center"/>
          </w:tcPr>
          <w:p w:rsidR="007B20C0" w:rsidRDefault="00400EAB">
            <w:pPr>
              <w:spacing w:line="300" w:lineRule="exact"/>
              <w:rPr>
                <w:rFonts w:ascii="宋体" w:eastAsia="宋体" w:hAnsi="宋体"/>
                <w:sz w:val="21"/>
                <w:szCs w:val="21"/>
              </w:rPr>
            </w:pPr>
            <w:r>
              <w:rPr>
                <w:rFonts w:ascii="宋体" w:eastAsia="宋体" w:hAnsi="宋体" w:hint="eastAsia"/>
                <w:sz w:val="21"/>
                <w:szCs w:val="21"/>
              </w:rPr>
              <w:t>《中华人民共和国招标投标法》第</w:t>
            </w:r>
            <w:r>
              <w:rPr>
                <w:rFonts w:ascii="宋体" w:eastAsia="宋体" w:hAnsi="宋体" w:hint="eastAsia"/>
                <w:sz w:val="21"/>
                <w:szCs w:val="21"/>
              </w:rPr>
              <w:t>7</w:t>
            </w:r>
            <w:r>
              <w:rPr>
                <w:rFonts w:ascii="宋体" w:eastAsia="宋体" w:hAnsi="宋体" w:hint="eastAsia"/>
                <w:sz w:val="21"/>
                <w:szCs w:val="21"/>
              </w:rPr>
              <w:t>条</w:t>
            </w:r>
            <w:r>
              <w:rPr>
                <w:rFonts w:ascii="宋体" w:eastAsia="宋体" w:hAnsi="宋体" w:hint="eastAsia"/>
                <w:sz w:val="21"/>
                <w:szCs w:val="21"/>
              </w:rPr>
              <w:t xml:space="preserve">  </w:t>
            </w:r>
          </w:p>
          <w:p w:rsidR="007B20C0" w:rsidRDefault="00400EAB">
            <w:pPr>
              <w:spacing w:line="300" w:lineRule="exact"/>
              <w:rPr>
                <w:rFonts w:ascii="宋体" w:eastAsia="宋体" w:hAnsi="宋体"/>
                <w:sz w:val="21"/>
                <w:szCs w:val="21"/>
              </w:rPr>
            </w:pPr>
            <w:r>
              <w:rPr>
                <w:rFonts w:ascii="宋体" w:eastAsia="宋体" w:hAnsi="宋体" w:hint="eastAsia"/>
                <w:sz w:val="21"/>
                <w:szCs w:val="21"/>
              </w:rPr>
              <w:t>《中华人民共和国招标投标法实施条例》第</w:t>
            </w:r>
            <w:r>
              <w:rPr>
                <w:rFonts w:ascii="宋体" w:eastAsia="宋体" w:hAnsi="宋体" w:hint="eastAsia"/>
                <w:sz w:val="21"/>
                <w:szCs w:val="21"/>
              </w:rPr>
              <w:t>62</w:t>
            </w:r>
            <w:r>
              <w:rPr>
                <w:rFonts w:ascii="宋体" w:eastAsia="宋体" w:hAnsi="宋体" w:hint="eastAsia"/>
                <w:sz w:val="21"/>
                <w:szCs w:val="21"/>
              </w:rPr>
              <w:t>条</w:t>
            </w:r>
          </w:p>
        </w:tc>
      </w:tr>
    </w:tbl>
    <w:p w:rsidR="007B20C0" w:rsidRDefault="007B20C0">
      <w:pPr>
        <w:ind w:leftChars="200" w:left="1248" w:hangingChars="200" w:hanging="624"/>
      </w:pPr>
    </w:p>
    <w:sectPr w:rsidR="007B20C0">
      <w:footerReference w:type="even" r:id="rId10"/>
      <w:footerReference w:type="default" r:id="rId11"/>
      <w:pgSz w:w="16838" w:h="11906" w:orient="landscape"/>
      <w:pgMar w:top="1587" w:right="2098" w:bottom="1587" w:left="2098" w:header="1701" w:footer="1701" w:gutter="0"/>
      <w:pgNumType w:start="15"/>
      <w:cols w:space="0"/>
      <w:docGrid w:type="linesAndChars" w:linePitch="582"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EAB" w:rsidRDefault="00400EAB">
      <w:r>
        <w:separator/>
      </w:r>
    </w:p>
  </w:endnote>
  <w:endnote w:type="continuationSeparator" w:id="0">
    <w:p w:rsidR="00400EAB" w:rsidRDefault="00400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0C0" w:rsidRDefault="00400EAB">
    <w:pPr>
      <w:pStyle w:val="a6"/>
      <w:ind w:leftChars="100" w:left="320" w:rightChars="100" w:right="320"/>
      <w:rPr>
        <w:rFonts w:ascii="宋体" w:eastAsia="宋体" w:hAns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B20C0" w:rsidRDefault="00400EAB">
                          <w:pPr>
                            <w:pStyle w:val="a6"/>
                            <w:ind w:leftChars="100" w:left="320" w:rightChars="100" w:right="320"/>
                          </w:pP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E762E3" w:rsidRPr="00E762E3">
                            <w:rPr>
                              <w:rFonts w:ascii="宋体" w:eastAsia="宋体" w:hAnsi="宋体"/>
                              <w:noProof/>
                              <w:sz w:val="28"/>
                              <w:szCs w:val="28"/>
                              <w:lang w:val="zh-CN"/>
                            </w:rPr>
                            <w:t>14</w:t>
                          </w:r>
                          <w:r>
                            <w:rPr>
                              <w:rFonts w:ascii="宋体" w:eastAsia="宋体" w:hAnsi="宋体"/>
                              <w:sz w:val="28"/>
                              <w:szCs w:val="28"/>
                            </w:rPr>
                            <w:fldChar w:fldCharType="end"/>
                          </w:r>
                          <w:r>
                            <w:rPr>
                              <w:rFonts w:ascii="宋体" w:eastAsia="宋体" w:hAnsi="宋体"/>
                              <w:sz w:val="28"/>
                              <w:szCs w:val="28"/>
                            </w:rPr>
                            <w:t xml:space="preserve"> </w:t>
                          </w:r>
                          <w:r>
                            <w:rPr>
                              <w:rFonts w:ascii="宋体" w:eastAsia="宋体" w:hAnsi="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7B20C0" w:rsidRDefault="00400EAB">
                    <w:pPr>
                      <w:pStyle w:val="a6"/>
                      <w:ind w:leftChars="100" w:left="320" w:rightChars="100" w:right="320"/>
                    </w:pP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E762E3" w:rsidRPr="00E762E3">
                      <w:rPr>
                        <w:rFonts w:ascii="宋体" w:eastAsia="宋体" w:hAnsi="宋体"/>
                        <w:noProof/>
                        <w:sz w:val="28"/>
                        <w:szCs w:val="28"/>
                        <w:lang w:val="zh-CN"/>
                      </w:rPr>
                      <w:t>14</w:t>
                    </w:r>
                    <w:r>
                      <w:rPr>
                        <w:rFonts w:ascii="宋体" w:eastAsia="宋体" w:hAnsi="宋体"/>
                        <w:sz w:val="28"/>
                        <w:szCs w:val="28"/>
                      </w:rPr>
                      <w:fldChar w:fldCharType="end"/>
                    </w:r>
                    <w:r>
                      <w:rPr>
                        <w:rFonts w:ascii="宋体" w:eastAsia="宋体" w:hAnsi="宋体"/>
                        <w:sz w:val="28"/>
                        <w:szCs w:val="28"/>
                      </w:rPr>
                      <w:t xml:space="preserve"> </w:t>
                    </w:r>
                    <w:r>
                      <w:rPr>
                        <w:rFonts w:ascii="宋体" w:eastAsia="宋体" w:hAnsi="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0C0" w:rsidRDefault="00400EAB">
    <w:pPr>
      <w:pStyle w:val="a6"/>
      <w:ind w:leftChars="100" w:left="320" w:rightChars="100" w:right="320"/>
      <w:jc w:val="right"/>
      <w:rPr>
        <w:rFonts w:ascii="宋体" w:eastAsia="宋体" w:hAnsi="宋体"/>
        <w:sz w:val="28"/>
        <w:szCs w:val="28"/>
      </w:rPr>
    </w:pPr>
    <w:r>
      <w:rPr>
        <w:noProof/>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B20C0" w:rsidRDefault="00400EAB">
                          <w:pPr>
                            <w:pStyle w:val="a6"/>
                            <w:ind w:leftChars="100" w:left="320" w:rightChars="100" w:right="320"/>
                            <w:jc w:val="right"/>
                          </w:pP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E762E3" w:rsidRPr="00E762E3">
                            <w:rPr>
                              <w:rFonts w:ascii="宋体" w:eastAsia="宋体" w:hAnsi="宋体"/>
                              <w:noProof/>
                              <w:sz w:val="28"/>
                              <w:szCs w:val="28"/>
                              <w:lang w:val="zh-CN"/>
                            </w:rPr>
                            <w:t>13</w:t>
                          </w:r>
                          <w:r>
                            <w:rPr>
                              <w:rFonts w:ascii="宋体" w:eastAsia="宋体" w:hAnsi="宋体"/>
                              <w:sz w:val="28"/>
                              <w:szCs w:val="28"/>
                            </w:rPr>
                            <w:fldChar w:fldCharType="end"/>
                          </w:r>
                          <w:r>
                            <w:rPr>
                              <w:rFonts w:ascii="宋体" w:eastAsia="宋体" w:hAnsi="宋体"/>
                              <w:sz w:val="28"/>
                              <w:szCs w:val="28"/>
                            </w:rPr>
                            <w:t xml:space="preserve"> </w:t>
                          </w:r>
                          <w:r>
                            <w:rPr>
                              <w:rFonts w:ascii="宋体" w:eastAsia="宋体" w:hAnsi="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7B20C0" w:rsidRDefault="00400EAB">
                    <w:pPr>
                      <w:pStyle w:val="a6"/>
                      <w:ind w:leftChars="100" w:left="320" w:rightChars="100" w:right="320"/>
                      <w:jc w:val="right"/>
                    </w:pP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E762E3" w:rsidRPr="00E762E3">
                      <w:rPr>
                        <w:rFonts w:ascii="宋体" w:eastAsia="宋体" w:hAnsi="宋体"/>
                        <w:noProof/>
                        <w:sz w:val="28"/>
                        <w:szCs w:val="28"/>
                        <w:lang w:val="zh-CN"/>
                      </w:rPr>
                      <w:t>13</w:t>
                    </w:r>
                    <w:r>
                      <w:rPr>
                        <w:rFonts w:ascii="宋体" w:eastAsia="宋体" w:hAnsi="宋体"/>
                        <w:sz w:val="28"/>
                        <w:szCs w:val="28"/>
                      </w:rPr>
                      <w:fldChar w:fldCharType="end"/>
                    </w:r>
                    <w:r>
                      <w:rPr>
                        <w:rFonts w:ascii="宋体" w:eastAsia="宋体" w:hAnsi="宋体"/>
                        <w:sz w:val="28"/>
                        <w:szCs w:val="28"/>
                      </w:rPr>
                      <w:t xml:space="preserve"> </w:t>
                    </w:r>
                    <w:r>
                      <w:rPr>
                        <w:rFonts w:ascii="宋体" w:eastAsia="宋体" w:hAnsi="宋体"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0C0" w:rsidRDefault="00400EAB">
    <w:pPr>
      <w:pStyle w:val="a6"/>
      <w:ind w:leftChars="100" w:left="320" w:rightChars="100" w:right="320"/>
      <w:jc w:val="right"/>
      <w:rPr>
        <w:rFonts w:ascii="宋体" w:eastAsia="宋体" w:hAnsi="宋体"/>
        <w:sz w:val="28"/>
        <w:szCs w:val="28"/>
      </w:rPr>
    </w:pP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11</w:t>
    </w:r>
    <w:r>
      <w:rPr>
        <w:rFonts w:ascii="宋体" w:eastAsia="宋体" w:hAnsi="宋体"/>
        <w:sz w:val="28"/>
        <w:szCs w:val="28"/>
      </w:rPr>
      <w:fldChar w:fldCharType="end"/>
    </w:r>
    <w:r>
      <w:rPr>
        <w:rFonts w:ascii="宋体" w:eastAsia="宋体" w:hAnsi="宋体"/>
        <w:sz w:val="28"/>
        <w:szCs w:val="28"/>
      </w:rPr>
      <w:t xml:space="preserve"> </w:t>
    </w:r>
    <w:r>
      <w:rPr>
        <w:rFonts w:ascii="宋体" w:eastAsia="宋体" w:hAnsi="宋体" w:hint="eastAsia"/>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0C0" w:rsidRDefault="00400EAB">
    <w:pPr>
      <w:pStyle w:val="a6"/>
      <w:ind w:leftChars="100" w:left="320" w:rightChars="100" w:right="320"/>
      <w:rPr>
        <w:rFonts w:ascii="宋体" w:eastAsia="宋体" w:hAnsi="宋体"/>
        <w:sz w:val="28"/>
        <w:szCs w:val="28"/>
      </w:rPr>
    </w:pPr>
    <w:r>
      <w:rPr>
        <w:noProof/>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B20C0" w:rsidRDefault="00400EAB">
                          <w:pPr>
                            <w:pStyle w:val="a6"/>
                            <w:ind w:leftChars="100" w:left="320" w:rightChars="100" w:right="320"/>
                          </w:pP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E762E3" w:rsidRPr="00E762E3">
                            <w:rPr>
                              <w:rFonts w:ascii="宋体" w:eastAsia="宋体" w:hAnsi="宋体"/>
                              <w:noProof/>
                              <w:sz w:val="28"/>
                              <w:szCs w:val="28"/>
                              <w:lang w:val="zh-CN"/>
                            </w:rPr>
                            <w:t>16</w:t>
                          </w:r>
                          <w:r>
                            <w:rPr>
                              <w:rFonts w:ascii="宋体" w:eastAsia="宋体" w:hAnsi="宋体"/>
                              <w:sz w:val="28"/>
                              <w:szCs w:val="28"/>
                            </w:rPr>
                            <w:fldChar w:fldCharType="end"/>
                          </w:r>
                          <w:r>
                            <w:rPr>
                              <w:rFonts w:ascii="宋体" w:eastAsia="宋体" w:hAnsi="宋体"/>
                              <w:sz w:val="28"/>
                              <w:szCs w:val="28"/>
                            </w:rPr>
                            <w:t xml:space="preserve"> </w:t>
                          </w:r>
                          <w:r>
                            <w:rPr>
                              <w:rFonts w:ascii="宋体" w:eastAsia="宋体" w:hAnsi="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gUiJJkAgAAEQUAAA4AAAAAAAAAAAAAAAAALgIAAGRycy9lMm9Eb2Mu&#10;eG1sUEsBAi0AFAAGAAgAAAAhAHGq0bnXAAAABQEAAA8AAAAAAAAAAAAAAAAAvgQAAGRycy9kb3du&#10;cmV2LnhtbFBLBQYAAAAABAAEAPMAAADCBQAAAAA=&#10;" filled="f" stroked="f" strokeweight=".5pt">
              <v:textbox style="mso-fit-shape-to-text:t" inset="0,0,0,0">
                <w:txbxContent>
                  <w:p w:rsidR="007B20C0" w:rsidRDefault="00400EAB">
                    <w:pPr>
                      <w:pStyle w:val="a6"/>
                      <w:ind w:leftChars="100" w:left="320" w:rightChars="100" w:right="320"/>
                    </w:pP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E762E3" w:rsidRPr="00E762E3">
                      <w:rPr>
                        <w:rFonts w:ascii="宋体" w:eastAsia="宋体" w:hAnsi="宋体"/>
                        <w:noProof/>
                        <w:sz w:val="28"/>
                        <w:szCs w:val="28"/>
                        <w:lang w:val="zh-CN"/>
                      </w:rPr>
                      <w:t>16</w:t>
                    </w:r>
                    <w:r>
                      <w:rPr>
                        <w:rFonts w:ascii="宋体" w:eastAsia="宋体" w:hAnsi="宋体"/>
                        <w:sz w:val="28"/>
                        <w:szCs w:val="28"/>
                      </w:rPr>
                      <w:fldChar w:fldCharType="end"/>
                    </w:r>
                    <w:r>
                      <w:rPr>
                        <w:rFonts w:ascii="宋体" w:eastAsia="宋体" w:hAnsi="宋体"/>
                        <w:sz w:val="28"/>
                        <w:szCs w:val="28"/>
                      </w:rPr>
                      <w:t xml:space="preserve"> </w:t>
                    </w:r>
                    <w:r>
                      <w:rPr>
                        <w:rFonts w:ascii="宋体" w:eastAsia="宋体" w:hAnsi="宋体" w:hint="eastAsia"/>
                        <w:sz w:val="28"/>
                        <w:szCs w:val="28"/>
                      </w:rPr>
                      <w:t>—</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0C0" w:rsidRDefault="00400EAB">
    <w:pPr>
      <w:pStyle w:val="a6"/>
      <w:ind w:leftChars="100" w:left="320" w:rightChars="100" w:right="320"/>
      <w:jc w:val="right"/>
      <w:rPr>
        <w:rFonts w:ascii="宋体" w:eastAsia="宋体" w:hAnsi="宋体"/>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B20C0" w:rsidRDefault="00400EAB">
                          <w:pPr>
                            <w:pStyle w:val="a6"/>
                            <w:ind w:leftChars="100" w:left="320" w:rightChars="100" w:right="320"/>
                            <w:jc w:val="right"/>
                          </w:pP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E762E3" w:rsidRPr="00E762E3">
                            <w:rPr>
                              <w:rFonts w:ascii="宋体" w:eastAsia="宋体" w:hAnsi="宋体"/>
                              <w:noProof/>
                              <w:sz w:val="28"/>
                              <w:szCs w:val="28"/>
                              <w:lang w:val="zh-CN"/>
                            </w:rPr>
                            <w:t>15</w:t>
                          </w:r>
                          <w:r>
                            <w:rPr>
                              <w:rFonts w:ascii="宋体" w:eastAsia="宋体" w:hAnsi="宋体"/>
                              <w:sz w:val="28"/>
                              <w:szCs w:val="28"/>
                            </w:rPr>
                            <w:fldChar w:fldCharType="end"/>
                          </w:r>
                          <w:r>
                            <w:rPr>
                              <w:rFonts w:ascii="宋体" w:eastAsia="宋体" w:hAnsi="宋体"/>
                              <w:sz w:val="28"/>
                              <w:szCs w:val="28"/>
                            </w:rPr>
                            <w:t xml:space="preserve"> </w:t>
                          </w:r>
                          <w:r>
                            <w:rPr>
                              <w:rFonts w:ascii="宋体" w:eastAsia="宋体" w:hAnsi="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9"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ZcPYwIAABEFAAAOAAAAZHJzL2Uyb0RvYy54bWysVM2O0zAQviPxDpbvNGkrVlXVdFW6KkKq&#10;2BUL4uw6dhtheyzbbVIeAN6AExfuPFefg7Hzs2jhsoiLM/H8f9+MF9eNVuQknK/AFHQ8yikRhkNZ&#10;mX1BP7zfvJhR4gMzJVNgREHPwtPr5fNni9rOxQQOoErhCAYxfl7bgh5CsPMs8/wgNPMjsMKgUoLT&#10;LOCv22elYzVG1yqb5PlVVoMrrQMuvMfbm1ZJlym+lIKHWym9CEQVFGsL6XTp3MUzWy7YfO+YPVS8&#10;K4P9QxWaVQaTDqFuWGDk6Ko/QumKO/Agw4iDzkDKiovUA3Yzzh91c39gVqReEBxvB5j8/wvL357u&#10;HKnKgk4pMUwjRZdvXy/ff15+fCHTCE9t/Ryt7i3aheYVNEhzf+/xMnbdSKfjF/shqEegzwO4ogmE&#10;R6fZZDbLUcVR1/9g/OzB3TofXgvQJAoFdcheApWdtj60pr1JzGZgUymVGFSG1AW9mr7Mk8OgweDK&#10;YI7YRFtsksJZiRhBmXdCYvep5niR5k6slSMnhhPDOBcmpHZTJLSOVhLTPsWxs4+uIs3kU5wHj5QZ&#10;TBicdWXApX4flV1+6kuWrX2PQNt3hCA0u6ajveN4B+UZKXbQ7oi3fFMhDVvmwx1zuBRIHS56uMVD&#10;KkC4oZMoOYD7/Lf7aI+zilpKalyyghp8BShRbwzOcNzHXnC9sOsFc9RrQA7G+IBYnkR0cEH1onSg&#10;P+L2r2IOVDHDMVNBQy+uQ7vo+HpwsVolI9w6y8LW3FseQyfO7eoYcJTShEVsWiQ6zHDv0ox2b0Rc&#10;7N//k9XDS7b8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i2XD2MCAAARBQAADgAAAAAAAAAAAAAAAAAuAgAAZHJzL2Uyb0RvYy54&#10;bWxQSwECLQAUAAYACAAAACEAcarRudcAAAAFAQAADwAAAAAAAAAAAAAAAAC9BAAAZHJzL2Rvd25y&#10;ZXYueG1sUEsFBgAAAAAEAAQA8wAAAMEFAAAAAA==&#10;" filled="f" stroked="f" strokeweight=".5pt">
              <v:textbox style="mso-fit-shape-to-text:t" inset="0,0,0,0">
                <w:txbxContent>
                  <w:p w:rsidR="007B20C0" w:rsidRDefault="00400EAB">
                    <w:pPr>
                      <w:pStyle w:val="a6"/>
                      <w:ind w:leftChars="100" w:left="320" w:rightChars="100" w:right="320"/>
                      <w:jc w:val="right"/>
                    </w:pP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E762E3" w:rsidRPr="00E762E3">
                      <w:rPr>
                        <w:rFonts w:ascii="宋体" w:eastAsia="宋体" w:hAnsi="宋体"/>
                        <w:noProof/>
                        <w:sz w:val="28"/>
                        <w:szCs w:val="28"/>
                        <w:lang w:val="zh-CN"/>
                      </w:rPr>
                      <w:t>15</w:t>
                    </w:r>
                    <w:r>
                      <w:rPr>
                        <w:rFonts w:ascii="宋体" w:eastAsia="宋体" w:hAnsi="宋体"/>
                        <w:sz w:val="28"/>
                        <w:szCs w:val="28"/>
                      </w:rPr>
                      <w:fldChar w:fldCharType="end"/>
                    </w:r>
                    <w:r>
                      <w:rPr>
                        <w:rFonts w:ascii="宋体" w:eastAsia="宋体" w:hAnsi="宋体"/>
                        <w:sz w:val="28"/>
                        <w:szCs w:val="28"/>
                      </w:rPr>
                      <w:t xml:space="preserve"> </w:t>
                    </w:r>
                    <w:r>
                      <w:rPr>
                        <w:rFonts w:ascii="宋体" w:eastAsia="宋体" w:hAnsi="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EAB" w:rsidRDefault="00400EAB">
      <w:r>
        <w:separator/>
      </w:r>
    </w:p>
  </w:footnote>
  <w:footnote w:type="continuationSeparator" w:id="0">
    <w:p w:rsidR="00400EAB" w:rsidRDefault="00400E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56"/>
  <w:drawingGridVerticalSpacing w:val="291"/>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B62"/>
    <w:rsid w:val="00017D89"/>
    <w:rsid w:val="00024970"/>
    <w:rsid w:val="000301E7"/>
    <w:rsid w:val="00037EEA"/>
    <w:rsid w:val="00044984"/>
    <w:rsid w:val="00057F0A"/>
    <w:rsid w:val="00061524"/>
    <w:rsid w:val="000A4258"/>
    <w:rsid w:val="000A7345"/>
    <w:rsid w:val="000E7C4E"/>
    <w:rsid w:val="00117206"/>
    <w:rsid w:val="00117978"/>
    <w:rsid w:val="00123A10"/>
    <w:rsid w:val="001359E6"/>
    <w:rsid w:val="00136047"/>
    <w:rsid w:val="00146FA0"/>
    <w:rsid w:val="00177F2F"/>
    <w:rsid w:val="001B241A"/>
    <w:rsid w:val="001B27BF"/>
    <w:rsid w:val="001F5BA0"/>
    <w:rsid w:val="0021315B"/>
    <w:rsid w:val="00236041"/>
    <w:rsid w:val="002675BD"/>
    <w:rsid w:val="0028486E"/>
    <w:rsid w:val="00286074"/>
    <w:rsid w:val="002B40AC"/>
    <w:rsid w:val="003923C9"/>
    <w:rsid w:val="00396F20"/>
    <w:rsid w:val="003B6DD0"/>
    <w:rsid w:val="003D3B62"/>
    <w:rsid w:val="003F2381"/>
    <w:rsid w:val="00400EAB"/>
    <w:rsid w:val="00414291"/>
    <w:rsid w:val="004211D5"/>
    <w:rsid w:val="00432284"/>
    <w:rsid w:val="00476E4C"/>
    <w:rsid w:val="0048477C"/>
    <w:rsid w:val="004A1E7A"/>
    <w:rsid w:val="004D2BE6"/>
    <w:rsid w:val="004E71F9"/>
    <w:rsid w:val="004F5C41"/>
    <w:rsid w:val="004F7F13"/>
    <w:rsid w:val="00517810"/>
    <w:rsid w:val="00555390"/>
    <w:rsid w:val="0059077B"/>
    <w:rsid w:val="005A362C"/>
    <w:rsid w:val="00614AD9"/>
    <w:rsid w:val="00683575"/>
    <w:rsid w:val="006A78E2"/>
    <w:rsid w:val="006B2AC5"/>
    <w:rsid w:val="00711991"/>
    <w:rsid w:val="00775C9C"/>
    <w:rsid w:val="007A6A6E"/>
    <w:rsid w:val="007B20C0"/>
    <w:rsid w:val="007B4AF8"/>
    <w:rsid w:val="007C08E3"/>
    <w:rsid w:val="007F393E"/>
    <w:rsid w:val="00814A77"/>
    <w:rsid w:val="00851022"/>
    <w:rsid w:val="00856B31"/>
    <w:rsid w:val="0087307F"/>
    <w:rsid w:val="008C4E2F"/>
    <w:rsid w:val="008F5AC6"/>
    <w:rsid w:val="00914F53"/>
    <w:rsid w:val="009349BC"/>
    <w:rsid w:val="0096486B"/>
    <w:rsid w:val="00973AFF"/>
    <w:rsid w:val="00974847"/>
    <w:rsid w:val="009844A2"/>
    <w:rsid w:val="009A151F"/>
    <w:rsid w:val="009B5D55"/>
    <w:rsid w:val="00A33210"/>
    <w:rsid w:val="00A767E2"/>
    <w:rsid w:val="00A91C46"/>
    <w:rsid w:val="00AE798E"/>
    <w:rsid w:val="00B16E6F"/>
    <w:rsid w:val="00B321A7"/>
    <w:rsid w:val="00B4482D"/>
    <w:rsid w:val="00B53902"/>
    <w:rsid w:val="00B65620"/>
    <w:rsid w:val="00B73F36"/>
    <w:rsid w:val="00B7774B"/>
    <w:rsid w:val="00B852E9"/>
    <w:rsid w:val="00BB1C99"/>
    <w:rsid w:val="00C045E7"/>
    <w:rsid w:val="00C34029"/>
    <w:rsid w:val="00C36F91"/>
    <w:rsid w:val="00C85608"/>
    <w:rsid w:val="00C92A21"/>
    <w:rsid w:val="00CD298C"/>
    <w:rsid w:val="00D45608"/>
    <w:rsid w:val="00D510EE"/>
    <w:rsid w:val="00D530FE"/>
    <w:rsid w:val="00D875FE"/>
    <w:rsid w:val="00D93133"/>
    <w:rsid w:val="00D96844"/>
    <w:rsid w:val="00DA1F7B"/>
    <w:rsid w:val="00E20AD0"/>
    <w:rsid w:val="00E26F97"/>
    <w:rsid w:val="00E762E3"/>
    <w:rsid w:val="00E8671D"/>
    <w:rsid w:val="00ED6967"/>
    <w:rsid w:val="00ED765F"/>
    <w:rsid w:val="00EE1085"/>
    <w:rsid w:val="00F07EED"/>
    <w:rsid w:val="00F13EDD"/>
    <w:rsid w:val="00F52415"/>
    <w:rsid w:val="00F637FD"/>
    <w:rsid w:val="00FD10F6"/>
    <w:rsid w:val="00FD2CBA"/>
    <w:rsid w:val="00FE096D"/>
    <w:rsid w:val="00FE232C"/>
    <w:rsid w:val="00FF5DA1"/>
    <w:rsid w:val="02294834"/>
    <w:rsid w:val="024C5CB9"/>
    <w:rsid w:val="03002AD2"/>
    <w:rsid w:val="034B64F8"/>
    <w:rsid w:val="03547CE6"/>
    <w:rsid w:val="03DE34D4"/>
    <w:rsid w:val="04605C90"/>
    <w:rsid w:val="04E274F8"/>
    <w:rsid w:val="05696B7A"/>
    <w:rsid w:val="06217059"/>
    <w:rsid w:val="06617D6E"/>
    <w:rsid w:val="06E63DE2"/>
    <w:rsid w:val="06F63DF5"/>
    <w:rsid w:val="070835C6"/>
    <w:rsid w:val="08050D0C"/>
    <w:rsid w:val="08494F8F"/>
    <w:rsid w:val="08643322"/>
    <w:rsid w:val="089A024A"/>
    <w:rsid w:val="09371140"/>
    <w:rsid w:val="0C225EA3"/>
    <w:rsid w:val="0C3032E7"/>
    <w:rsid w:val="0C3908DE"/>
    <w:rsid w:val="0F641547"/>
    <w:rsid w:val="0F6F5476"/>
    <w:rsid w:val="0FD06013"/>
    <w:rsid w:val="104425F8"/>
    <w:rsid w:val="10451771"/>
    <w:rsid w:val="10A15BEF"/>
    <w:rsid w:val="10E80372"/>
    <w:rsid w:val="11491452"/>
    <w:rsid w:val="11AB1AF7"/>
    <w:rsid w:val="11BB7AA5"/>
    <w:rsid w:val="126539E7"/>
    <w:rsid w:val="1367001B"/>
    <w:rsid w:val="1387237D"/>
    <w:rsid w:val="139F6CA6"/>
    <w:rsid w:val="13F93358"/>
    <w:rsid w:val="1456200B"/>
    <w:rsid w:val="150049FC"/>
    <w:rsid w:val="150B6C53"/>
    <w:rsid w:val="156961F7"/>
    <w:rsid w:val="15DC24C9"/>
    <w:rsid w:val="17F808BC"/>
    <w:rsid w:val="183221C7"/>
    <w:rsid w:val="18944076"/>
    <w:rsid w:val="18B73745"/>
    <w:rsid w:val="19F52462"/>
    <w:rsid w:val="1C6D3F0F"/>
    <w:rsid w:val="1E777295"/>
    <w:rsid w:val="1EC741C7"/>
    <w:rsid w:val="20B80E2B"/>
    <w:rsid w:val="20C15FFC"/>
    <w:rsid w:val="218727FC"/>
    <w:rsid w:val="21CE1134"/>
    <w:rsid w:val="2252272F"/>
    <w:rsid w:val="228718B4"/>
    <w:rsid w:val="23336A77"/>
    <w:rsid w:val="24CB5D8B"/>
    <w:rsid w:val="24DD3425"/>
    <w:rsid w:val="26051BF7"/>
    <w:rsid w:val="261341C6"/>
    <w:rsid w:val="26C45D2C"/>
    <w:rsid w:val="272E2A8F"/>
    <w:rsid w:val="273127D8"/>
    <w:rsid w:val="27C27280"/>
    <w:rsid w:val="28662D7F"/>
    <w:rsid w:val="290F3AC4"/>
    <w:rsid w:val="2B677831"/>
    <w:rsid w:val="2B8204DE"/>
    <w:rsid w:val="2D015AAA"/>
    <w:rsid w:val="2D1B0C66"/>
    <w:rsid w:val="2D82429C"/>
    <w:rsid w:val="2DBB5463"/>
    <w:rsid w:val="2E4B1CAF"/>
    <w:rsid w:val="2E925F7D"/>
    <w:rsid w:val="2F0650E4"/>
    <w:rsid w:val="2F236E5A"/>
    <w:rsid w:val="2F5423E7"/>
    <w:rsid w:val="2F9E645B"/>
    <w:rsid w:val="305A157D"/>
    <w:rsid w:val="31236F50"/>
    <w:rsid w:val="31566FBA"/>
    <w:rsid w:val="32FD46F8"/>
    <w:rsid w:val="32FE5054"/>
    <w:rsid w:val="33A35F25"/>
    <w:rsid w:val="33BA20D8"/>
    <w:rsid w:val="35BB1920"/>
    <w:rsid w:val="36255D4C"/>
    <w:rsid w:val="38550810"/>
    <w:rsid w:val="388321B3"/>
    <w:rsid w:val="3923034C"/>
    <w:rsid w:val="39AB0AED"/>
    <w:rsid w:val="3ADB3A43"/>
    <w:rsid w:val="3AE160C5"/>
    <w:rsid w:val="3C042715"/>
    <w:rsid w:val="3FC6298F"/>
    <w:rsid w:val="40070432"/>
    <w:rsid w:val="403D5AC7"/>
    <w:rsid w:val="40771AF0"/>
    <w:rsid w:val="40FE5385"/>
    <w:rsid w:val="41024328"/>
    <w:rsid w:val="424C6C92"/>
    <w:rsid w:val="42B04D57"/>
    <w:rsid w:val="43067418"/>
    <w:rsid w:val="43797573"/>
    <w:rsid w:val="443D19D3"/>
    <w:rsid w:val="44C1237B"/>
    <w:rsid w:val="44EE7638"/>
    <w:rsid w:val="450355F5"/>
    <w:rsid w:val="451B2BBC"/>
    <w:rsid w:val="482E55F0"/>
    <w:rsid w:val="48BD3C3F"/>
    <w:rsid w:val="49C57B5D"/>
    <w:rsid w:val="4A232FA5"/>
    <w:rsid w:val="4A6E40EB"/>
    <w:rsid w:val="4AB86FF9"/>
    <w:rsid w:val="4D473E15"/>
    <w:rsid w:val="4D5A27D9"/>
    <w:rsid w:val="4E0C1F7A"/>
    <w:rsid w:val="4F412862"/>
    <w:rsid w:val="4F53180A"/>
    <w:rsid w:val="507162B0"/>
    <w:rsid w:val="51905467"/>
    <w:rsid w:val="51DD0AC6"/>
    <w:rsid w:val="533118E4"/>
    <w:rsid w:val="534C293C"/>
    <w:rsid w:val="53B135EF"/>
    <w:rsid w:val="53BE1AF0"/>
    <w:rsid w:val="54101A1D"/>
    <w:rsid w:val="544F5A9D"/>
    <w:rsid w:val="545D5D23"/>
    <w:rsid w:val="548F11FE"/>
    <w:rsid w:val="54DC73D1"/>
    <w:rsid w:val="56B62595"/>
    <w:rsid w:val="57486BA3"/>
    <w:rsid w:val="58271727"/>
    <w:rsid w:val="595E3519"/>
    <w:rsid w:val="59B3285A"/>
    <w:rsid w:val="59CA2FDF"/>
    <w:rsid w:val="59E45959"/>
    <w:rsid w:val="5A250E9A"/>
    <w:rsid w:val="5B593825"/>
    <w:rsid w:val="5D792C6C"/>
    <w:rsid w:val="603300AC"/>
    <w:rsid w:val="60CF4E68"/>
    <w:rsid w:val="60D456A1"/>
    <w:rsid w:val="618538F4"/>
    <w:rsid w:val="62945716"/>
    <w:rsid w:val="6369304F"/>
    <w:rsid w:val="63C115E7"/>
    <w:rsid w:val="63EE1ED2"/>
    <w:rsid w:val="63FC1B67"/>
    <w:rsid w:val="644D792B"/>
    <w:rsid w:val="66750D4F"/>
    <w:rsid w:val="66F301A5"/>
    <w:rsid w:val="693173B8"/>
    <w:rsid w:val="6A5A6767"/>
    <w:rsid w:val="6AAE4136"/>
    <w:rsid w:val="6AC33272"/>
    <w:rsid w:val="6BE42950"/>
    <w:rsid w:val="6BF81B8E"/>
    <w:rsid w:val="6D1E7756"/>
    <w:rsid w:val="6D7C1A62"/>
    <w:rsid w:val="6DD71BAF"/>
    <w:rsid w:val="6FB1426C"/>
    <w:rsid w:val="713B1F32"/>
    <w:rsid w:val="71F0465F"/>
    <w:rsid w:val="724C6EF4"/>
    <w:rsid w:val="72894C5A"/>
    <w:rsid w:val="73C55EE1"/>
    <w:rsid w:val="746319DA"/>
    <w:rsid w:val="76E23C2C"/>
    <w:rsid w:val="77C031D5"/>
    <w:rsid w:val="77DC2BE9"/>
    <w:rsid w:val="785B46CF"/>
    <w:rsid w:val="78D34AFC"/>
    <w:rsid w:val="7B5D6F4E"/>
    <w:rsid w:val="7BB427AE"/>
    <w:rsid w:val="7BFD474A"/>
    <w:rsid w:val="7CC436F3"/>
    <w:rsid w:val="7E4B4357"/>
    <w:rsid w:val="7ECD4794"/>
    <w:rsid w:val="7ED5552C"/>
    <w:rsid w:val="7EFC5E28"/>
    <w:rsid w:val="7FB91F57"/>
    <w:rsid w:val="7FD65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7482BA-0658-40C7-BA4A-DC2DA808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rFonts w:ascii="Times New Roman" w:hAnsi="Times New Roman"/>
      <w:b/>
      <w:bCs/>
      <w:szCs w:val="24"/>
    </w:rPr>
  </w:style>
  <w:style w:type="paragraph" w:styleId="a4">
    <w:name w:val="annotation text"/>
    <w:basedOn w:val="a"/>
    <w:link w:val="Char0"/>
    <w:qFormat/>
    <w:pPr>
      <w:jc w:val="left"/>
    </w:pPr>
    <w:rPr>
      <w:rFonts w:ascii="Calibri" w:hAnsi="Calibri"/>
      <w:szCs w:val="22"/>
    </w:rPr>
  </w:style>
  <w:style w:type="paragraph" w:styleId="a5">
    <w:name w:val="Balloon Text"/>
    <w:basedOn w:val="a"/>
    <w:semiHidden/>
    <w:qFormat/>
    <w:rPr>
      <w:sz w:val="18"/>
      <w:szCs w:val="18"/>
    </w:rPr>
  </w:style>
  <w:style w:type="paragraph" w:styleId="a6">
    <w:name w:val="footer"/>
    <w:basedOn w:val="a"/>
    <w:link w:val="Char1"/>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character" w:styleId="a9">
    <w:name w:val="Strong"/>
    <w:qFormat/>
    <w:rPr>
      <w:b/>
      <w:bCs/>
    </w:rPr>
  </w:style>
  <w:style w:type="character" w:styleId="aa">
    <w:name w:val="annotation reference"/>
    <w:qFormat/>
    <w:rPr>
      <w:sz w:val="21"/>
      <w:szCs w:val="21"/>
    </w:rPr>
  </w:style>
  <w:style w:type="table" w:styleId="ab">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qFormat/>
  </w:style>
  <w:style w:type="character" w:customStyle="1" w:styleId="Char">
    <w:name w:val="批注主题 Char"/>
    <w:link w:val="a3"/>
    <w:qFormat/>
    <w:rPr>
      <w:rFonts w:ascii="Calibri" w:eastAsia="宋体" w:hAnsi="Calibri"/>
      <w:b/>
      <w:bCs/>
      <w:kern w:val="2"/>
      <w:sz w:val="21"/>
      <w:szCs w:val="24"/>
      <w:lang w:val="en-US" w:eastAsia="zh-CN" w:bidi="ar-SA"/>
    </w:rPr>
  </w:style>
  <w:style w:type="character" w:customStyle="1" w:styleId="Char0">
    <w:name w:val="批注文字 Char"/>
    <w:link w:val="a4"/>
    <w:semiHidden/>
    <w:qFormat/>
    <w:locked/>
    <w:rPr>
      <w:rFonts w:ascii="Calibri" w:eastAsia="宋体" w:hAnsi="Calibri"/>
      <w:kern w:val="2"/>
      <w:sz w:val="21"/>
      <w:szCs w:val="22"/>
      <w:lang w:val="en-US" w:eastAsia="zh-CN" w:bidi="ar-SA"/>
    </w:rPr>
  </w:style>
  <w:style w:type="character" w:customStyle="1" w:styleId="unnamed11">
    <w:name w:val="unnamed11"/>
    <w:uiPriority w:val="99"/>
    <w:qFormat/>
    <w:rPr>
      <w:rFonts w:ascii="宋体" w:eastAsia="宋体"/>
      <w:sz w:val="21"/>
    </w:rPr>
  </w:style>
  <w:style w:type="character" w:customStyle="1" w:styleId="Char1">
    <w:name w:val="页脚 Char"/>
    <w:link w:val="a6"/>
    <w:uiPriority w:val="99"/>
    <w:qFormat/>
    <w:rPr>
      <w:kern w:val="2"/>
      <w:sz w:val="18"/>
      <w:szCs w:val="24"/>
    </w:rPr>
  </w:style>
  <w:style w:type="character" w:customStyle="1" w:styleId="2Char">
    <w:name w:val="标题 2 Char"/>
    <w:link w:val="2"/>
    <w:semiHidden/>
    <w:qFormat/>
    <w:locked/>
    <w:rPr>
      <w:rFonts w:ascii="Arial" w:eastAsia="黑体" w:hAnsi="Arial"/>
      <w:b/>
      <w:bCs/>
      <w:sz w:val="32"/>
      <w:szCs w:val="32"/>
      <w:lang w:val="en-US" w:eastAsia="zh-CN" w:bidi="ar-SA"/>
    </w:rPr>
  </w:style>
  <w:style w:type="paragraph" w:customStyle="1" w:styleId="1">
    <w:name w:val="修订1"/>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2928</Characters>
  <Application>Microsoft Office Word</Application>
  <DocSecurity>0</DocSecurity>
  <Lines>24</Lines>
  <Paragraphs>6</Paragraphs>
  <ScaleCrop>false</ScaleCrop>
  <Company>Microsoft</Company>
  <LinksUpToDate>false</LinksUpToDate>
  <CharactersWithSpaces>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匡金香</cp:lastModifiedBy>
  <cp:revision>8</cp:revision>
  <cp:lastPrinted>2018-12-24T00:21:00Z</cp:lastPrinted>
  <dcterms:created xsi:type="dcterms:W3CDTF">2018-10-11T08:30:00Z</dcterms:created>
  <dcterms:modified xsi:type="dcterms:W3CDTF">2018-12-24T00:21:00Z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